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B0F37" w14:textId="77777777" w:rsidR="00D15CB9" w:rsidRPr="00D15CB9" w:rsidRDefault="00D15CB9" w:rsidP="00D15CB9">
      <w:pPr>
        <w:rPr>
          <w:sz w:val="28"/>
          <w:szCs w:val="28"/>
          <w:bdr w:val="single" w:sz="4" w:space="0" w:color="auto"/>
        </w:rPr>
      </w:pPr>
      <w:r w:rsidRPr="00D15CB9">
        <w:rPr>
          <w:rFonts w:ascii="游明朝" w:eastAsia="游明朝" w:hAnsi="游明朝" w:cs="Times New Roman" w:hint="eastAsia"/>
          <w:color w:val="000000" w:themeColor="text1"/>
          <w:sz w:val="28"/>
          <w:szCs w:val="28"/>
          <w:u w:val="double"/>
          <w:bdr w:val="single" w:sz="4" w:space="0" w:color="auto"/>
          <w:eastAsianLayout w:id="-662971378"/>
        </w:rPr>
        <w:t>演習</w:t>
      </w:r>
      <w:r w:rsidRPr="00D15CB9">
        <w:rPr>
          <w:rFonts w:ascii="游明朝" w:eastAsia="游明朝" w:hAnsi="游明朝" w:cs="Times New Roman" w:hint="eastAsia"/>
          <w:color w:val="000000" w:themeColor="text1"/>
          <w:sz w:val="28"/>
          <w:szCs w:val="28"/>
          <w:u w:val="double"/>
          <w:bdr w:val="single" w:sz="4" w:space="0" w:color="auto"/>
          <w:eastAsianLayout w:id="-662971377"/>
        </w:rPr>
        <w:t>2</w:t>
      </w:r>
      <w:r w:rsidRPr="00D15CB9">
        <w:rPr>
          <w:rFonts w:ascii="游明朝" w:eastAsia="游明朝" w:hAnsi="游明朝" w:cs="Times New Roman" w:hint="eastAsia"/>
          <w:color w:val="000000" w:themeColor="text1"/>
          <w:sz w:val="28"/>
          <w:szCs w:val="28"/>
          <w:u w:val="double"/>
          <w:bdr w:val="single" w:sz="4" w:space="0" w:color="auto"/>
          <w:eastAsianLayout w:id="-662971376"/>
        </w:rPr>
        <w:t>－</w:t>
      </w:r>
      <w:r w:rsidRPr="00D15CB9">
        <w:rPr>
          <w:rFonts w:ascii="游明朝" w:eastAsia="游明朝" w:hAnsi="游明朝" w:cs="Times New Roman" w:hint="eastAsia"/>
          <w:color w:val="000000" w:themeColor="text1"/>
          <w:sz w:val="28"/>
          <w:szCs w:val="28"/>
          <w:u w:val="double"/>
          <w:bdr w:val="single" w:sz="4" w:space="0" w:color="auto"/>
          <w:eastAsianLayout w:id="-662971392"/>
        </w:rPr>
        <w:t>2</w:t>
      </w:r>
      <w:r w:rsidRPr="00D15CB9">
        <w:rPr>
          <w:rFonts w:ascii="游明朝" w:eastAsia="游明朝" w:hAnsi="游明朝" w:cs="Times New Roman" w:hint="eastAsia"/>
          <w:color w:val="000000" w:themeColor="text1"/>
          <w:sz w:val="28"/>
          <w:szCs w:val="28"/>
          <w:u w:val="double"/>
          <w:bdr w:val="single" w:sz="4" w:space="0" w:color="auto"/>
          <w:eastAsianLayout w:id="-662971391"/>
        </w:rPr>
        <w:t>（</w:t>
      </w:r>
      <w:r w:rsidRPr="00D15CB9">
        <w:rPr>
          <w:rFonts w:ascii="游明朝" w:eastAsia="游明朝" w:hAnsi="游明朝" w:cs="Times New Roman" w:hint="eastAsia"/>
          <w:color w:val="000000" w:themeColor="text1"/>
          <w:sz w:val="28"/>
          <w:szCs w:val="28"/>
          <w:u w:val="double"/>
          <w:bdr w:val="single" w:sz="4" w:space="0" w:color="auto"/>
          <w:eastAsianLayout w:id="-662971390"/>
        </w:rPr>
        <w:t>20</w:t>
      </w:r>
      <w:r w:rsidRPr="00D15CB9">
        <w:rPr>
          <w:rFonts w:ascii="游明朝" w:eastAsia="游明朝" w:hAnsi="游明朝" w:cs="Times New Roman" w:hint="eastAsia"/>
          <w:color w:val="000000" w:themeColor="text1"/>
          <w:sz w:val="28"/>
          <w:szCs w:val="28"/>
          <w:u w:val="double"/>
          <w:bdr w:val="single" w:sz="4" w:space="0" w:color="auto"/>
          <w:eastAsianLayout w:id="-662971389"/>
        </w:rPr>
        <w:t>分）</w:t>
      </w:r>
    </w:p>
    <w:p w14:paraId="71778CFC" w14:textId="77777777" w:rsidR="00D15CB9" w:rsidRPr="00D15CB9" w:rsidRDefault="00D15CB9" w:rsidP="00D15CB9">
      <w:pPr>
        <w:pStyle w:val="Web"/>
        <w:spacing w:before="200" w:beforeAutospacing="0" w:after="0" w:afterAutospacing="0" w:line="216" w:lineRule="auto"/>
      </w:pPr>
      <w:r w:rsidRPr="00D15CB9">
        <w:rPr>
          <w:rFonts w:ascii="游明朝" w:eastAsia="游明朝" w:hAnsi="游明朝" w:cs="Times New Roman" w:hint="eastAsia"/>
          <w:color w:val="000000" w:themeColor="text1"/>
          <w:kern w:val="2"/>
          <w:sz w:val="28"/>
          <w:szCs w:val="28"/>
          <w:u w:val="double"/>
          <w:eastAsianLayout w:id="-662971380"/>
        </w:rPr>
        <w:t>指導事例において、指導支援を行う上での重要なポイントはどこかグループで検討・共有する。</w:t>
      </w:r>
      <w:r w:rsidRPr="00D15CB9">
        <w:rPr>
          <w:rFonts w:ascii="游明朝" w:eastAsia="游明朝" w:hAnsi="游明朝" w:cs="Times New Roman" w:hint="eastAsia"/>
          <w:color w:val="000000" w:themeColor="text1"/>
          <w:kern w:val="2"/>
          <w:sz w:val="28"/>
          <w:szCs w:val="28"/>
          <w:u w:val="double"/>
          <w:eastAsianLayout w:id="-662971379"/>
        </w:rPr>
        <w:br/>
      </w:r>
      <w:r w:rsidRPr="00D15CB9">
        <w:rPr>
          <w:rFonts w:asciiTheme="minorHAnsi" w:eastAsiaTheme="minorEastAsia" w:hAnsi="游ゴシック" w:cstheme="minorBidi" w:hint="eastAsia"/>
          <w:color w:val="000000" w:themeColor="text1"/>
          <w:kern w:val="24"/>
          <w:eastAsianLayout w:id="-662971127"/>
        </w:rPr>
        <w:t>①介護支援専門員</w:t>
      </w:r>
      <w:r w:rsidRPr="00D15CB9">
        <w:rPr>
          <w:rFonts w:asciiTheme="minorHAnsi" w:eastAsiaTheme="minorEastAsia" w:hAnsi="游ゴシック" w:cstheme="minorBidi" w:hint="eastAsia"/>
          <w:color w:val="000000" w:themeColor="text1"/>
          <w:kern w:val="24"/>
          <w:eastAsianLayout w:id="-662971126"/>
        </w:rPr>
        <w:t>の対象者理解に影響していると思われる要因を分析する。（プラス要因にも注目する）</w:t>
      </w:r>
    </w:p>
    <w:p w14:paraId="126895B6" w14:textId="77777777" w:rsidR="00D15CB9" w:rsidRPr="00D15CB9" w:rsidRDefault="00D15CB9" w:rsidP="00D15CB9">
      <w:pPr>
        <w:widowControl/>
        <w:spacing w:before="200" w:line="216" w:lineRule="auto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D15CB9">
        <w:rPr>
          <w:rFonts w:hAnsi="游ゴシック" w:hint="eastAsia"/>
          <w:color w:val="000000" w:themeColor="text1"/>
          <w:kern w:val="24"/>
          <w:sz w:val="24"/>
          <w:szCs w:val="24"/>
          <w:eastAsianLayout w:id="-662971125"/>
          <w14:ligatures w14:val="none"/>
        </w:rPr>
        <w:t>例：介護支援専門員の個人要因（支援経験、初めての事例等）</w:t>
      </w:r>
    </w:p>
    <w:p w14:paraId="51442BD3" w14:textId="77777777" w:rsidR="00D15CB9" w:rsidRPr="00D15CB9" w:rsidRDefault="00D15CB9" w:rsidP="00D15CB9">
      <w:pPr>
        <w:widowControl/>
        <w:spacing w:before="200" w:line="216" w:lineRule="auto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D15CB9">
        <w:rPr>
          <w:rFonts w:hAnsi="游ゴシック" w:hint="eastAsia"/>
          <w:color w:val="000000" w:themeColor="text1"/>
          <w:kern w:val="24"/>
          <w:sz w:val="24"/>
          <w:szCs w:val="24"/>
          <w:eastAsianLayout w:id="-662971124"/>
          <w14:ligatures w14:val="none"/>
        </w:rPr>
        <w:t>介護支援専門員の環境要因（当時の忙しさ、異動、引継ぎ等）</w:t>
      </w:r>
    </w:p>
    <w:p w14:paraId="72ED0DC8" w14:textId="77777777" w:rsidR="00D15CB9" w:rsidRDefault="00D15CB9" w:rsidP="00D15CB9">
      <w:pPr>
        <w:widowControl/>
        <w:spacing w:before="200" w:line="216" w:lineRule="auto"/>
        <w:jc w:val="left"/>
        <w:rPr>
          <w:rFonts w:hAnsi="游ゴシック"/>
          <w:color w:val="000000" w:themeColor="text1"/>
          <w:kern w:val="24"/>
          <w:sz w:val="24"/>
          <w:szCs w:val="24"/>
          <w14:ligatures w14:val="none"/>
        </w:rPr>
      </w:pPr>
    </w:p>
    <w:p w14:paraId="4810A79C" w14:textId="77777777" w:rsidR="00D15CB9" w:rsidRDefault="00D15CB9" w:rsidP="00D15CB9">
      <w:pPr>
        <w:widowControl/>
        <w:spacing w:before="200" w:line="216" w:lineRule="auto"/>
        <w:jc w:val="left"/>
        <w:rPr>
          <w:rFonts w:hAnsi="游ゴシック"/>
          <w:color w:val="000000" w:themeColor="text1"/>
          <w:kern w:val="24"/>
          <w:sz w:val="24"/>
          <w:szCs w:val="24"/>
          <w14:ligatures w14:val="none"/>
        </w:rPr>
      </w:pPr>
    </w:p>
    <w:p w14:paraId="4F8BD80C" w14:textId="77777777" w:rsidR="00D15CB9" w:rsidRDefault="00D15CB9" w:rsidP="00D15CB9">
      <w:pPr>
        <w:widowControl/>
        <w:spacing w:before="200" w:line="216" w:lineRule="auto"/>
        <w:jc w:val="left"/>
        <w:rPr>
          <w:rFonts w:hAnsi="游ゴシック"/>
          <w:color w:val="000000" w:themeColor="text1"/>
          <w:kern w:val="24"/>
          <w:sz w:val="24"/>
          <w:szCs w:val="24"/>
          <w14:ligatures w14:val="none"/>
        </w:rPr>
      </w:pPr>
    </w:p>
    <w:p w14:paraId="3F522D25" w14:textId="42EC2E75" w:rsidR="00D15CB9" w:rsidRPr="00D15CB9" w:rsidRDefault="00D15CB9" w:rsidP="00D15CB9">
      <w:pPr>
        <w:widowControl/>
        <w:spacing w:before="200" w:line="216" w:lineRule="auto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D15CB9">
        <w:rPr>
          <w:rFonts w:hAnsi="游ゴシック" w:hint="eastAsia"/>
          <w:color w:val="000000" w:themeColor="text1"/>
          <w:kern w:val="24"/>
          <w:sz w:val="24"/>
          <w:szCs w:val="24"/>
          <w:eastAsianLayout w:id="-662971123"/>
          <w14:ligatures w14:val="none"/>
        </w:rPr>
        <w:t>➁</w:t>
      </w:r>
      <w:r w:rsidRPr="00D15CB9">
        <w:rPr>
          <w:rFonts w:ascii="游明朝" w:eastAsia="游明朝" w:hAnsi="游明朝" w:cs="Times New Roman" w:hint="eastAsia"/>
          <w:color w:val="000000"/>
          <w:position w:val="1"/>
          <w:sz w:val="24"/>
          <w:szCs w:val="24"/>
          <w:eastAsianLayout w:id="-662971122"/>
          <w14:ligatures w14:val="none"/>
        </w:rPr>
        <w:t>主任介護支援専門員が指導支援を行う</w:t>
      </w:r>
      <w:r w:rsidRPr="00D15CB9">
        <w:rPr>
          <w:rFonts w:ascii="游明朝" w:eastAsia="游明朝" w:hAnsi="游明朝" w:cs="Times New Roman" w:hint="eastAsia"/>
          <w:color w:val="000000"/>
          <w:position w:val="1"/>
          <w:sz w:val="24"/>
          <w:szCs w:val="24"/>
          <w:eastAsianLayout w:id="-662971121"/>
          <w14:ligatures w14:val="none"/>
        </w:rPr>
        <w:t>場面を考察する。</w:t>
      </w:r>
    </w:p>
    <w:p w14:paraId="4E9AC912" w14:textId="77777777" w:rsidR="00D15CB9" w:rsidRPr="00D15CB9" w:rsidRDefault="00D15CB9" w:rsidP="00D15CB9">
      <w:pPr>
        <w:widowControl/>
        <w:numPr>
          <w:ilvl w:val="0"/>
          <w:numId w:val="1"/>
        </w:numPr>
        <w:spacing w:line="216" w:lineRule="auto"/>
        <w:contextualSpacing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D15CB9">
        <w:rPr>
          <w:rFonts w:hAnsi="游ゴシック" w:hint="eastAsia"/>
          <w:color w:val="000000" w:themeColor="text1"/>
          <w:kern w:val="24"/>
          <w:sz w:val="24"/>
          <w:szCs w:val="24"/>
          <w:eastAsianLayout w:id="-662971120"/>
          <w14:ligatures w14:val="none"/>
        </w:rPr>
        <w:t>どのような方法が可能か（例：時間、環境、心理的配慮など）</w:t>
      </w:r>
    </w:p>
    <w:p w14:paraId="23208F35" w14:textId="77777777" w:rsidR="00D15CB9" w:rsidRPr="00D15CB9" w:rsidRDefault="00D15CB9" w:rsidP="00D15CB9">
      <w:pPr>
        <w:widowControl/>
        <w:numPr>
          <w:ilvl w:val="0"/>
          <w:numId w:val="1"/>
        </w:numPr>
        <w:spacing w:line="216" w:lineRule="auto"/>
        <w:contextualSpacing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D15CB9">
        <w:rPr>
          <w:rFonts w:hAnsi="游ゴシック" w:hint="eastAsia"/>
          <w:color w:val="000000" w:themeColor="text1"/>
          <w:kern w:val="24"/>
          <w:sz w:val="24"/>
          <w:szCs w:val="24"/>
          <w:eastAsianLayout w:id="-662971136"/>
          <w14:ligatures w14:val="none"/>
        </w:rPr>
        <w:t>主任介護支援専門員の支援体制（例：相談先、協力機関など）</w:t>
      </w:r>
    </w:p>
    <w:p w14:paraId="39400320" w14:textId="3322ABA9" w:rsidR="00A17632" w:rsidRPr="00D15CB9" w:rsidRDefault="00A17632">
      <w:pPr>
        <w:rPr>
          <w:sz w:val="28"/>
          <w:szCs w:val="28"/>
        </w:rPr>
      </w:pPr>
    </w:p>
    <w:sectPr w:rsidR="00A17632" w:rsidRPr="00D15CB9" w:rsidSect="00EE459E">
      <w:pgSz w:w="11906" w:h="16838" w:code="9"/>
      <w:pgMar w:top="1985" w:right="1701" w:bottom="1701" w:left="1701" w:header="851" w:footer="992" w:gutter="0"/>
      <w:cols w:space="425"/>
      <w:docGrid w:type="linesAndChars" w:linePitch="346" w:charSpace="28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B0721"/>
    <w:multiLevelType w:val="hybridMultilevel"/>
    <w:tmpl w:val="6338F670"/>
    <w:lvl w:ilvl="0" w:tplc="EAC06F3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A469F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B28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E06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3CC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1A3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1EF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DE6B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B44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7722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B9"/>
    <w:rsid w:val="00752B58"/>
    <w:rsid w:val="008952DD"/>
    <w:rsid w:val="00A17632"/>
    <w:rsid w:val="00D15CB9"/>
    <w:rsid w:val="00EE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144DAB"/>
  <w15:chartTrackingRefBased/>
  <w15:docId w15:val="{041F31B4-5452-4F14-8C78-0B999EC5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5C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C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C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C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C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C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C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C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5C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5C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5CB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15C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5C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5C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5C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5C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5C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5C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5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C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5C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C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5C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C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5C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5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5C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5CB9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D15CB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