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930" w:hanging="6930" w:hangingChars="3300"/>
        <w:jc w:val="left"/>
        <w:rPr>
          <w:rFonts w:hint="eastAsia" w:ascii="ＭＳ 明朝" w:hAnsi="ＭＳ 明朝" w:eastAsia="ＭＳ 明朝"/>
        </w:rPr>
      </w:pPr>
      <w:r>
        <w:rPr>
          <w:rFonts w:hint="eastAsia"/>
        </w:rPr>
        <w:t>　　　　　　　　　　　　　　　　　　　　　　　　　　　　　　　　　　　　　　　　　　　　　　　　　</w:t>
      </w:r>
      <w:r>
        <w:rPr>
          <w:rFonts w:hint="eastAsia" w:ascii="ＭＳ 明朝" w:hAnsi="ＭＳ 明朝" w:eastAsia="ＭＳ 明朝"/>
          <w:bdr w:val="single" w:color="auto" w:sz="4" w:space="0"/>
        </w:rPr>
        <w:t>演習シート３</w:t>
      </w:r>
    </w:p>
    <w:p>
      <w:pPr>
        <w:pStyle w:val="0"/>
        <w:snapToGrid w:val="0"/>
        <w:contextualSpacing w:val="1"/>
        <w:rPr>
          <w:rFonts w:hint="eastAsia" w:ascii="ＭＳ 明朝" w:hAnsi="ＭＳ 明朝" w:eastAsia="ＭＳ 明朝"/>
          <w:sz w:val="24"/>
        </w:rPr>
      </w:pPr>
      <w:r>
        <w:rPr>
          <w:rFonts w:hint="eastAsia" w:ascii="ＭＳ 明朝" w:hAnsi="ＭＳ 明朝" w:eastAsia="ＭＳ 明朝"/>
          <w:sz w:val="24"/>
        </w:rPr>
        <w:t>令和７年度主任介護支援専門員更新研修</w:t>
      </w:r>
    </w:p>
    <w:p>
      <w:pPr>
        <w:pStyle w:val="0"/>
        <w:snapToGrid w:val="0"/>
        <w:contextualSpacing w:val="1"/>
        <w:rPr>
          <w:rFonts w:hint="eastAsia" w:ascii="ＭＳ 明朝" w:hAnsi="ＭＳ 明朝" w:eastAsia="ＭＳ 明朝"/>
          <w:sz w:val="24"/>
        </w:rPr>
      </w:pPr>
      <w:r>
        <w:rPr>
          <w:rFonts w:hint="eastAsia" w:ascii="ＭＳ 明朝" w:hAnsi="ＭＳ 明朝" w:eastAsia="ＭＳ 明朝"/>
          <w:sz w:val="24"/>
        </w:rPr>
        <w:t>『家族への支援の視点や社会資源の活用に向けた関係機関との連携が必要な事例のケアマネジメント』</w:t>
      </w:r>
    </w:p>
    <w:p>
      <w:pPr>
        <w:pStyle w:val="0"/>
        <w:snapToGrid w:val="0"/>
        <w:contextualSpacing w:val="1"/>
        <w:rPr>
          <w:rFonts w:hint="eastAsia" w:ascii="ＭＳ 明朝" w:hAnsi="ＭＳ 明朝" w:eastAsia="ＭＳ 明朝"/>
          <w:sz w:val="28"/>
        </w:rPr>
      </w:pPr>
    </w:p>
    <w:p>
      <w:pPr>
        <w:pStyle w:val="0"/>
        <w:pBdr>
          <w:top w:val="single" w:color="auto" w:sz="4" w:space="1"/>
          <w:left w:val="single" w:color="auto" w:sz="4" w:space="4"/>
          <w:bottom w:val="single" w:color="auto" w:sz="4" w:space="1"/>
          <w:right w:val="single" w:color="auto" w:sz="4" w:space="0"/>
        </w:pBdr>
        <w:snapToGrid w:val="0"/>
        <w:contextualSpacing w:val="1"/>
        <w:rPr>
          <w:rFonts w:hint="eastAsia" w:ascii="ＭＳ 明朝" w:hAnsi="ＭＳ 明朝" w:eastAsia="ＭＳ 明朝"/>
          <w:b w:val="1"/>
          <w:sz w:val="24"/>
        </w:rPr>
      </w:pPr>
      <w:r>
        <w:rPr>
          <w:rFonts w:hint="eastAsia" w:ascii="ＭＳ 明朝" w:hAnsi="ＭＳ 明朝" w:eastAsia="ＭＳ 明朝"/>
          <w:b w:val="1"/>
          <w:sz w:val="24"/>
        </w:rPr>
        <w:t>ワーク１にてグループで合意し決めた「支援をしていくうえで重要と思う項目</w:t>
      </w:r>
      <w:r>
        <w:rPr>
          <w:rFonts w:hint="eastAsia" w:ascii="ＭＳ 明朝" w:hAnsi="ＭＳ 明朝" w:eastAsia="ＭＳ 明朝"/>
          <w:b w:val="1"/>
          <w:sz w:val="24"/>
        </w:rPr>
        <w:t>3</w:t>
      </w:r>
      <w:r>
        <w:rPr>
          <w:rFonts w:hint="eastAsia" w:ascii="ＭＳ 明朝" w:hAnsi="ＭＳ 明朝" w:eastAsia="ＭＳ 明朝"/>
          <w:b w:val="1"/>
          <w:sz w:val="24"/>
        </w:rPr>
        <w:t>点」が</w:t>
      </w:r>
    </w:p>
    <w:p>
      <w:pPr>
        <w:pStyle w:val="0"/>
        <w:pBdr>
          <w:top w:val="single" w:color="auto" w:sz="4" w:space="1"/>
          <w:left w:val="single" w:color="auto" w:sz="4" w:space="4"/>
          <w:bottom w:val="single" w:color="auto" w:sz="4" w:space="1"/>
          <w:right w:val="single" w:color="auto" w:sz="4" w:space="0"/>
        </w:pBdr>
        <w:snapToGrid w:val="0"/>
        <w:contextualSpacing w:val="1"/>
        <w:rPr>
          <w:rFonts w:hint="eastAsia" w:ascii="ＭＳ 明朝" w:hAnsi="ＭＳ 明朝" w:eastAsia="ＭＳ 明朝"/>
          <w:b w:val="1"/>
          <w:sz w:val="24"/>
          <w:bdr w:val="single" w:color="auto" w:sz="4" w:space="0"/>
        </w:rPr>
      </w:pPr>
      <w:r>
        <w:rPr>
          <w:rFonts w:hint="eastAsia" w:ascii="ＭＳ 明朝" w:hAnsi="ＭＳ 明朝" w:eastAsia="ＭＳ 明朝"/>
          <w:b w:val="1"/>
          <w:sz w:val="24"/>
        </w:rPr>
        <w:t>6</w:t>
      </w:r>
      <w:r>
        <w:rPr>
          <w:rFonts w:hint="eastAsia" w:ascii="ＭＳ 明朝" w:hAnsi="ＭＳ 明朝" w:eastAsia="ＭＳ 明朝"/>
          <w:b w:val="1"/>
          <w:sz w:val="24"/>
        </w:rPr>
        <w:t>割実現したらどのような変化が起きるのか、どこからわかるのか検討しましょう。</w:t>
      </w:r>
    </w:p>
    <w:p>
      <w:pPr>
        <w:pStyle w:val="0"/>
        <w:snapToGrid w:val="0"/>
        <w:rPr>
          <w:rFonts w:hint="eastAsia" w:ascii="ＭＳ 明朝" w:hAnsi="ＭＳ 明朝" w:eastAsia="ＭＳ 明朝"/>
          <w:sz w:val="28"/>
        </w:rPr>
      </w:pPr>
    </w:p>
    <w:p>
      <w:pPr>
        <w:pStyle w:val="30"/>
        <w:numPr>
          <w:ilvl w:val="0"/>
          <w:numId w:val="1"/>
        </w:numPr>
        <w:snapToGrid w:val="0"/>
        <w:rPr>
          <w:rFonts w:hint="eastAsia" w:ascii="ＭＳ 明朝" w:hAnsi="ＭＳ 明朝" w:eastAsia="ＭＳ 明朝"/>
          <w:sz w:val="24"/>
          <w:u w:val="single" w:color="auto"/>
        </w:rPr>
      </w:pPr>
      <w:r>
        <w:rPr>
          <w:rFonts w:hint="eastAsia" w:ascii="ＭＳ 明朝" w:hAnsi="ＭＳ 明朝" w:eastAsia="ＭＳ 明朝"/>
          <w:sz w:val="24"/>
          <w:u w:val="single" w:color="auto"/>
        </w:rPr>
        <w:t>活動する介護支援専門員の</w:t>
      </w:r>
      <w:r>
        <w:rPr>
          <w:rFonts w:hint="eastAsia" w:ascii="ＭＳ 明朝" w:hAnsi="ＭＳ 明朝" w:eastAsia="ＭＳ 明朝"/>
          <w:sz w:val="24"/>
          <w:u w:val="single" w:color="auto"/>
        </w:rPr>
        <w:t>6</w:t>
      </w:r>
      <w:r>
        <w:rPr>
          <w:rFonts w:hint="eastAsia" w:ascii="ＭＳ 明朝" w:hAnsi="ＭＳ 明朝" w:eastAsia="ＭＳ 明朝"/>
          <w:sz w:val="24"/>
          <w:u w:val="single" w:color="auto"/>
        </w:rPr>
        <w:t>割が重要項目を理解し、実践できるようになった。</w:t>
      </w:r>
    </w:p>
    <w:p>
      <w:pPr>
        <w:pStyle w:val="0"/>
        <w:snapToGrid w:val="0"/>
        <w:ind w:left="360"/>
        <w:rPr>
          <w:rFonts w:hint="eastAsia" w:ascii="ＭＳ 明朝" w:hAnsi="ＭＳ 明朝" w:eastAsia="ＭＳ 明朝"/>
          <w:sz w:val="24"/>
        </w:rPr>
      </w:pPr>
      <w:r>
        <w:rPr>
          <w:rFonts w:hint="eastAsia" w:ascii="ＭＳ 明朝" w:hAnsi="ＭＳ 明朝" w:eastAsia="ＭＳ 明朝"/>
          <w:sz w:val="24"/>
        </w:rPr>
        <w:t>（介護支援専門員にどのような変化が起きるのでし</w:t>
      </w:r>
      <w:bookmarkStart w:id="0" w:name="_GoBack"/>
      <w:bookmarkEnd w:id="0"/>
      <w:r>
        <w:rPr>
          <w:rFonts w:hint="eastAsia" w:ascii="ＭＳ 明朝" w:hAnsi="ＭＳ 明朝" w:eastAsia="ＭＳ 明朝"/>
          <w:sz w:val="24"/>
        </w:rPr>
        <w:t>ょうか？）</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30"/>
        <w:numPr>
          <w:ilvl w:val="0"/>
          <w:numId w:val="1"/>
        </w:numPr>
        <w:snapToGrid w:val="0"/>
        <w:rPr>
          <w:rFonts w:hint="eastAsia" w:ascii="ＭＳ 明朝" w:hAnsi="ＭＳ 明朝" w:eastAsia="ＭＳ 明朝"/>
          <w:sz w:val="24"/>
          <w:u w:val="single" w:color="auto"/>
        </w:rPr>
      </w:pPr>
      <w:r>
        <w:rPr>
          <w:rFonts w:hint="eastAsia" w:ascii="ＭＳ 明朝" w:hAnsi="ＭＳ 明朝" w:eastAsia="ＭＳ 明朝"/>
          <w:sz w:val="24"/>
          <w:u w:val="single" w:color="auto"/>
        </w:rPr>
        <w:t>地域住民や各機関の</w:t>
      </w:r>
      <w:r>
        <w:rPr>
          <w:rFonts w:hint="eastAsia" w:ascii="ＭＳ 明朝" w:hAnsi="ＭＳ 明朝" w:eastAsia="ＭＳ 明朝"/>
          <w:sz w:val="24"/>
          <w:u w:val="single" w:color="auto"/>
        </w:rPr>
        <w:t>6</w:t>
      </w:r>
      <w:r>
        <w:rPr>
          <w:rFonts w:hint="eastAsia" w:ascii="ＭＳ 明朝" w:hAnsi="ＭＳ 明朝" w:eastAsia="ＭＳ 明朝"/>
          <w:sz w:val="24"/>
          <w:u w:val="single" w:color="auto"/>
        </w:rPr>
        <w:t>割が重要項目を理解し、協力してくれるようになった。</w:t>
      </w:r>
    </w:p>
    <w:p>
      <w:pPr>
        <w:pStyle w:val="0"/>
        <w:snapToGrid w:val="0"/>
        <w:ind w:left="360"/>
        <w:rPr>
          <w:rFonts w:hint="eastAsia" w:ascii="ＭＳ 明朝" w:hAnsi="ＭＳ 明朝" w:eastAsia="ＭＳ 明朝"/>
          <w:sz w:val="24"/>
        </w:rPr>
      </w:pPr>
      <w:r>
        <w:rPr>
          <w:rFonts w:hint="eastAsia" w:ascii="ＭＳ 明朝" w:hAnsi="ＭＳ 明朝" w:eastAsia="ＭＳ 明朝"/>
          <w:sz w:val="24"/>
        </w:rPr>
        <w:t>（地域住民、関係機関にどのような変化が起きるのでしょうか？）</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8"/>
        </w:rPr>
      </w:pPr>
    </w:p>
    <w:p>
      <w:pPr>
        <w:pStyle w:val="0"/>
        <w:snapToGrid w:val="0"/>
        <w:rPr>
          <w:rFonts w:hint="eastAsia" w:ascii="ＭＳ 明朝" w:hAnsi="ＭＳ 明朝" w:eastAsia="ＭＳ 明朝"/>
          <w:sz w:val="28"/>
        </w:rPr>
      </w:pPr>
    </w:p>
    <w:p>
      <w:pPr>
        <w:pStyle w:val="0"/>
        <w:snapToGrid w:val="0"/>
        <w:rPr>
          <w:rFonts w:hint="eastAsia" w:ascii="ＭＳ 明朝" w:hAnsi="ＭＳ 明朝" w:eastAsia="ＭＳ 明朝"/>
          <w:sz w:val="28"/>
        </w:rPr>
      </w:pPr>
    </w:p>
    <w:p>
      <w:pPr>
        <w:pStyle w:val="0"/>
        <w:snapToGrid w:val="0"/>
        <w:rPr>
          <w:rFonts w:hint="eastAsia" w:ascii="ＭＳ 明朝" w:hAnsi="ＭＳ 明朝" w:eastAsia="ＭＳ 明朝"/>
          <w:sz w:val="28"/>
        </w:rPr>
      </w:pPr>
    </w:p>
    <w:p>
      <w:pPr>
        <w:pStyle w:val="0"/>
        <w:snapToGrid w:val="0"/>
        <w:rPr>
          <w:rFonts w:hint="default"/>
          <w:sz w:val="28"/>
        </w:rPr>
      </w:pPr>
    </w:p>
    <w:p>
      <w:pPr>
        <w:pStyle w:val="0"/>
        <w:snapToGrid w:val="0"/>
        <w:rPr>
          <w:rFonts w:hint="default"/>
          <w:sz w:val="28"/>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C7A88B0"/>
    <w:lvl w:ilvl="0" w:tplc="46523014">
      <w:start w:val="1"/>
      <w:numFmt w:val="decimalEnclosedCircle"/>
      <w:lvlText w:val="%1"/>
      <w:lvlJc w:val="left"/>
      <w:pPr>
        <w:ind w:left="600" w:hanging="360"/>
      </w:pPr>
      <w:rPr>
        <w:rFonts w:hint="default"/>
      </w:r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start w:val="1"/>
      <w:numFmt w:val="decimalEnclosedCircle"/>
      <w:lvlText w:val="%9"/>
      <w:lvlJc w:val="left"/>
      <w:pPr>
        <w:ind w:left="420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桒原　恵里</cp:lastModifiedBy>
  <dcterms:modified xsi:type="dcterms:W3CDTF">2025-08-28T05:44:07Z</dcterms:modified>
  <cp:revision>0</cp:revision>
</cp:coreProperties>
</file>