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60"/>
        <w:jc w:val="both"/>
        <w:rPr>
          <w:rFonts w:hint="eastAsia" w:ascii="ＭＳ ゴシック" w:hAnsi="ＭＳ ゴシック" w:eastAsia="ＭＳ ゴシック"/>
          <w:color w:val="000000"/>
          <w:sz w:val="24"/>
        </w:rPr>
      </w:pPr>
      <w:bookmarkStart w:id="0" w:name="_GoBack"/>
      <w:bookmarkEnd w:id="0"/>
    </w:p>
    <w:p>
      <w:pPr>
        <w:pStyle w:val="0"/>
        <w:jc w:val="center"/>
        <w:rPr>
          <w:rFonts w:hint="eastAsia" w:ascii="ＭＳ ゴシック" w:hAnsi="ＭＳ ゴシック" w:eastAsia="ＭＳ ゴシック"/>
          <w:b w:val="1"/>
          <w:color w:val="000000"/>
          <w:sz w:val="28"/>
        </w:rPr>
      </w:pPr>
      <w:r>
        <w:rPr>
          <w:rFonts w:hint="default" w:ascii="ＭＳ ゴシック" w:hAnsi="ＭＳ ゴシック" w:eastAsia="ＭＳ ゴシック"/>
          <w:b w:val="1"/>
          <w:color w:val="000000"/>
          <w:kern w:val="2"/>
          <w:sz w:val="28"/>
        </w:rPr>
        <w:t>福祉サービス第三評価結果の公表様式〔放課後児童クラブ〕</w:t>
      </w:r>
    </w:p>
    <w:p>
      <w:pPr>
        <w:pStyle w:val="0"/>
        <w:jc w:val="center"/>
        <w:rPr>
          <w:rFonts w:hint="eastAsia" w:ascii="ＭＳ ゴシック" w:hAnsi="ＭＳ ゴシック" w:eastAsia="ＭＳ ゴシック"/>
          <w:b w:val="1"/>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①第三者評価機関名</w:t>
      </w:r>
    </w:p>
    <w:tbl>
      <w:tblPr>
        <w:tblStyle w:val="11"/>
        <w:tblW w:w="4053"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053"/>
      </w:tblGrid>
      <w:tr>
        <w:trPr/>
        <w:tc>
          <w:tcPr>
            <w:tcW w:w="405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both"/>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②施設・事業所情報</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43"/>
        <w:gridCol w:w="3113"/>
        <w:gridCol w:w="714"/>
        <w:gridCol w:w="4048"/>
      </w:tblGrid>
      <w:tr>
        <w:trPr/>
        <w:tc>
          <w:tcPr>
            <w:tcW w:w="475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名称：</w:t>
            </w:r>
          </w:p>
        </w:tc>
        <w:tc>
          <w:tcPr>
            <w:tcW w:w="476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種別：</w:t>
            </w:r>
          </w:p>
        </w:tc>
      </w:tr>
      <w:tr>
        <w:trPr/>
        <w:tc>
          <w:tcPr>
            <w:tcW w:w="475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代表者氏名：</w:t>
            </w:r>
          </w:p>
        </w:tc>
        <w:tc>
          <w:tcPr>
            <w:tcW w:w="476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定員（利用人数）：　　　　　　　　名</w:t>
            </w:r>
          </w:p>
        </w:tc>
      </w:tr>
      <w:tr>
        <w:trPr/>
        <w:tc>
          <w:tcPr>
            <w:tcW w:w="95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所在地：　　　　　　　　　　　　　　　　　　　　　　　</w:t>
            </w:r>
          </w:p>
        </w:tc>
      </w:tr>
      <w:tr>
        <w:trPr/>
        <w:tc>
          <w:tcPr>
            <w:tcW w:w="475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TEL</w:t>
            </w:r>
            <w:r>
              <w:rPr>
                <w:rFonts w:hint="default" w:ascii="ＭＳ ゴシック" w:hAnsi="ＭＳ ゴシック" w:eastAsia="ＭＳ ゴシック"/>
                <w:color w:val="000000"/>
                <w:kern w:val="2"/>
                <w:sz w:val="24"/>
              </w:rPr>
              <w:t>：</w:t>
            </w:r>
          </w:p>
        </w:tc>
        <w:tc>
          <w:tcPr>
            <w:tcW w:w="476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ホームページ：</w:t>
            </w:r>
          </w:p>
        </w:tc>
      </w:tr>
      <w:tr>
        <w:trPr/>
        <w:tc>
          <w:tcPr>
            <w:tcW w:w="95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【施設・事業所の概要】</w:t>
            </w:r>
          </w:p>
        </w:tc>
      </w:tr>
      <w:tr>
        <w:trPr/>
        <w:tc>
          <w:tcPr>
            <w:tcW w:w="95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開設年月日</w:t>
            </w:r>
          </w:p>
        </w:tc>
      </w:tr>
      <w:tr>
        <w:trPr/>
        <w:tc>
          <w:tcPr>
            <w:tcW w:w="95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経営法人・設置主体（法人名等）：</w:t>
            </w:r>
          </w:p>
        </w:tc>
      </w:tr>
      <w:tr>
        <w:trPr/>
        <w:tc>
          <w:tcPr>
            <w:tcW w:w="16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職員数</w:t>
            </w: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常勤職員：　　　　　　　　名</w:t>
            </w: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非常勤職員　　　　　　　　名</w:t>
            </w:r>
          </w:p>
        </w:tc>
      </w:tr>
      <w:tr>
        <w:trPr/>
        <w:tc>
          <w:tcPr>
            <w:tcW w:w="164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専門職員</w:t>
            </w: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（専門職の名称）　　　　　名</w:t>
            </w: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r>
      <w:tr>
        <w:trPr>
          <w:trHeight w:val="70" w:hRule="atLeast"/>
        </w:trPr>
        <w:tc>
          <w:tcPr>
            <w:tcW w:w="16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r>
      <w:tr>
        <w:trPr/>
        <w:tc>
          <w:tcPr>
            <w:tcW w:w="16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rPr>
            </w:pPr>
          </w:p>
        </w:tc>
      </w:tr>
      <w:tr>
        <w:trPr/>
        <w:tc>
          <w:tcPr>
            <w:tcW w:w="1643"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ind w:left="240" w:hanging="210" w:hangingChars="10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施設・設備の概要</w:t>
            </w: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（居室数）</w:t>
            </w: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（設備等）</w:t>
            </w:r>
          </w:p>
        </w:tc>
      </w:tr>
      <w:tr>
        <w:trPr/>
        <w:tc>
          <w:tcPr>
            <w:tcW w:w="16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ind w:left="240" w:hanging="210" w:hangingChars="100"/>
              <w:jc w:val="both"/>
              <w:rPr>
                <w:rFonts w:hint="eastAsia" w:ascii="ＭＳ ゴシック" w:hAnsi="ＭＳ ゴシック" w:eastAsia="ＭＳ ゴシック"/>
                <w:color w:val="000000"/>
                <w:sz w:val="24"/>
              </w:rPr>
            </w:pPr>
          </w:p>
        </w:tc>
        <w:tc>
          <w:tcPr>
            <w:tcW w:w="38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404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both"/>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③理念・基本方針</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51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p>
            <w:pPr>
              <w:pStyle w:val="0"/>
              <w:jc w:val="both"/>
              <w:rPr>
                <w:rFonts w:hint="eastAsia" w:ascii="ＭＳ ゴシック" w:hAnsi="ＭＳ ゴシック" w:eastAsia="ＭＳ ゴシック"/>
                <w:color w:val="000000"/>
                <w:sz w:val="24"/>
              </w:rPr>
            </w:pPr>
          </w:p>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both"/>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④施設・事業所の特徴的な取組</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518"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1665"/>
              </w:tabs>
              <w:jc w:val="both"/>
              <w:rPr>
                <w:rFonts w:hint="eastAsia" w:ascii="ＭＳ ゴシック" w:hAnsi="ＭＳ ゴシック" w:eastAsia="ＭＳ ゴシック"/>
                <w:color w:val="000000"/>
                <w:sz w:val="24"/>
              </w:rPr>
            </w:pPr>
          </w:p>
          <w:p>
            <w:pPr>
              <w:pStyle w:val="0"/>
              <w:tabs>
                <w:tab w:val="left" w:leader="none" w:pos="1665"/>
              </w:tabs>
              <w:jc w:val="both"/>
              <w:rPr>
                <w:rFonts w:hint="eastAsia" w:ascii="ＭＳ ゴシック" w:hAnsi="ＭＳ ゴシック" w:eastAsia="ＭＳ ゴシック"/>
                <w:color w:val="000000"/>
                <w:sz w:val="24"/>
              </w:rPr>
            </w:pPr>
          </w:p>
          <w:p>
            <w:pPr>
              <w:pStyle w:val="0"/>
              <w:tabs>
                <w:tab w:val="left" w:leader="none" w:pos="1665"/>
              </w:tabs>
              <w:jc w:val="both"/>
              <w:rPr>
                <w:rFonts w:hint="eastAsia" w:ascii="ＭＳ ゴシック" w:hAnsi="ＭＳ ゴシック" w:eastAsia="ＭＳ ゴシック"/>
                <w:color w:val="000000"/>
                <w:sz w:val="24"/>
              </w:rPr>
            </w:pPr>
          </w:p>
          <w:p>
            <w:pPr>
              <w:pStyle w:val="0"/>
              <w:tabs>
                <w:tab w:val="left" w:leader="none" w:pos="1665"/>
              </w:tabs>
              <w:jc w:val="both"/>
              <w:rPr>
                <w:rFonts w:hint="eastAsia" w:ascii="ＭＳ ゴシック" w:hAnsi="ＭＳ ゴシック" w:eastAsia="ＭＳ ゴシック"/>
                <w:color w:val="000000"/>
                <w:sz w:val="24"/>
              </w:rPr>
            </w:pPr>
          </w:p>
          <w:p>
            <w:pPr>
              <w:pStyle w:val="0"/>
              <w:jc w:val="both"/>
              <w:rPr>
                <w:rFonts w:hint="eastAsia" w:ascii="ＭＳ ゴシック" w:hAnsi="ＭＳ ゴシック" w:eastAsia="ＭＳ ゴシック"/>
                <w:color w:val="000000"/>
                <w:sz w:val="24"/>
              </w:rPr>
            </w:pPr>
          </w:p>
        </w:tc>
      </w:tr>
    </w:tbl>
    <w:p>
      <w:pPr>
        <w:pStyle w:val="0"/>
        <w:ind w:left="420" w:leftChars="100" w:hanging="210" w:hangingChars="100"/>
        <w:jc w:val="left"/>
        <w:rPr>
          <w:rFonts w:hint="eastAsia" w:ascii="ＭＳ ゴシック" w:hAnsi="ＭＳ ゴシック" w:eastAsia="ＭＳ ゴシック"/>
          <w:color w:val="000000"/>
          <w:sz w:val="24"/>
        </w:rPr>
      </w:pPr>
    </w:p>
    <w:p>
      <w:pPr>
        <w:pStyle w:val="0"/>
        <w:ind w:left="420" w:leftChars="100" w:hanging="210" w:hangingChars="10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⑤第三者評価の受審状況</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44"/>
        <w:gridCol w:w="6174"/>
      </w:tblGrid>
      <w:tr>
        <w:trPr/>
        <w:tc>
          <w:tcPr>
            <w:tcW w:w="33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評価実施期間</w:t>
            </w:r>
          </w:p>
          <w:p>
            <w:pPr>
              <w:pStyle w:val="0"/>
              <w:jc w:val="left"/>
              <w:rPr>
                <w:rFonts w:hint="eastAsia" w:ascii="ＭＳ ゴシック" w:hAnsi="ＭＳ ゴシック" w:eastAsia="ＭＳ ゴシック"/>
                <w:color w:val="000000"/>
                <w:sz w:val="24"/>
              </w:rPr>
            </w:pPr>
          </w:p>
        </w:tc>
        <w:tc>
          <w:tcPr>
            <w:tcW w:w="617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20" w:firstLineChars="20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年　月　日（契約日）　～</w:t>
            </w:r>
          </w:p>
          <w:p>
            <w:pPr>
              <w:pStyle w:val="0"/>
              <w:jc w:val="righ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年　月　日（評価結果確定日）</w:t>
            </w:r>
          </w:p>
        </w:tc>
      </w:tr>
      <w:tr>
        <w:trPr/>
        <w:tc>
          <w:tcPr>
            <w:tcW w:w="33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受審回数（前回の受審時期）</w:t>
            </w:r>
          </w:p>
        </w:tc>
        <w:tc>
          <w:tcPr>
            <w:tcW w:w="61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回（　　　　　年度）</w:t>
            </w:r>
          </w:p>
        </w:tc>
      </w:tr>
    </w:tbl>
    <w:p>
      <w:pPr>
        <w:pStyle w:val="0"/>
        <w:ind w:left="420" w:leftChars="100" w:hanging="210" w:hangingChars="10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br w:type="page"/>
      </w:r>
      <w:r>
        <w:rPr>
          <w:rFonts w:hint="eastAsia" w:ascii="ＭＳ ゴシック" w:hAnsi="ＭＳ ゴシック" w:eastAsia="ＭＳ ゴシック"/>
          <w:color w:val="000000"/>
          <w:kern w:val="2"/>
          <w:sz w:val="24"/>
        </w:rPr>
        <w:t>⑥総評</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9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◇特に評価の高い点</w:t>
            </w: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◇改善を求められる点</w:t>
            </w: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tc>
      </w:tr>
    </w:tbl>
    <w:p>
      <w:pPr>
        <w:pStyle w:val="0"/>
        <w:ind w:left="420" w:leftChars="100" w:hanging="210" w:hangingChars="100"/>
        <w:jc w:val="left"/>
        <w:rPr>
          <w:rFonts w:hint="eastAsia" w:ascii="ＭＳ ゴシック" w:hAnsi="ＭＳ ゴシック" w:eastAsia="ＭＳ ゴシック"/>
          <w:color w:val="000000"/>
          <w:sz w:val="24"/>
        </w:rPr>
      </w:pPr>
    </w:p>
    <w:p>
      <w:pPr>
        <w:pStyle w:val="0"/>
        <w:ind w:left="420" w:leftChars="100" w:hanging="210" w:hangingChars="10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⑦第三者評価結果に対する施設・事業所のコメント</w:t>
      </w:r>
    </w:p>
    <w:tbl>
      <w:tblPr>
        <w:tblStyle w:val="11"/>
        <w:tblW w:w="9518"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8"/>
      </w:tblGrid>
      <w:tr>
        <w:trPr/>
        <w:tc>
          <w:tcPr>
            <w:tcW w:w="99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p>
            <w:pPr>
              <w:pStyle w:val="0"/>
              <w:jc w:val="left"/>
              <w:rPr>
                <w:rFonts w:hint="eastAsia" w:ascii="ＭＳ ゴシック" w:hAnsi="ＭＳ ゴシック" w:eastAsia="ＭＳ ゴシック"/>
                <w:color w:val="000000"/>
                <w:sz w:val="24"/>
              </w:rPr>
            </w:pPr>
          </w:p>
        </w:tc>
      </w:tr>
    </w:tbl>
    <w:p>
      <w:pPr>
        <w:pStyle w:val="0"/>
        <w:ind w:left="420" w:leftChars="100" w:hanging="210" w:hangingChars="100"/>
        <w:jc w:val="left"/>
        <w:rPr>
          <w:rFonts w:hint="eastAsia" w:ascii="ＭＳ ゴシック" w:hAnsi="ＭＳ ゴシック" w:eastAsia="ＭＳ ゴシック"/>
          <w:color w:val="000000"/>
          <w:sz w:val="24"/>
        </w:rPr>
      </w:pPr>
    </w:p>
    <w:p>
      <w:pPr>
        <w:pStyle w:val="0"/>
        <w:ind w:left="420" w:leftChars="100" w:hanging="210" w:hangingChars="100"/>
        <w:jc w:val="left"/>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4"/>
        </w:rPr>
        <w:t>⑧第三者評価結果</w:t>
      </w:r>
    </w:p>
    <w:p>
      <w:pPr>
        <w:pStyle w:val="0"/>
        <w:ind w:left="420" w:leftChars="100" w:hanging="210" w:hangingChars="10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　　別紙の「第三者評価結果」に記載している事項について公表する。</w:t>
      </w:r>
    </w:p>
    <w:p>
      <w:pPr>
        <w:pStyle w:val="0"/>
        <w:spacing w:line="20" w:lineRule="exact"/>
        <w:ind w:left="420" w:leftChars="100" w:hanging="210" w:hangingChars="100"/>
        <w:jc w:val="lef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br w:type="page"/>
      </w:r>
    </w:p>
    <w:p>
      <w:pPr>
        <w:pStyle w:val="0"/>
        <w:jc w:val="right"/>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（別紙）</w:t>
      </w:r>
    </w:p>
    <w:p>
      <w:pPr>
        <w:pStyle w:val="0"/>
        <w:spacing w:line="400" w:lineRule="exact"/>
        <w:ind w:left="420" w:leftChars="100" w:hanging="210" w:hangingChars="100"/>
        <w:jc w:val="center"/>
        <w:rPr>
          <w:rFonts w:hint="eastAsia" w:ascii="ＭＳ ゴシック" w:hAnsi="ＭＳ ゴシック" w:eastAsia="ＭＳ ゴシック"/>
          <w:color w:val="000000"/>
          <w:sz w:val="36"/>
        </w:rPr>
      </w:pPr>
      <w:r>
        <w:rPr>
          <w:rFonts w:hint="default" w:ascii="ＭＳ ゴシック" w:hAnsi="ＭＳ ゴシック" w:eastAsia="ＭＳ ゴシック"/>
          <w:color w:val="000000"/>
          <w:kern w:val="2"/>
          <w:sz w:val="36"/>
        </w:rPr>
        <w:t>第三者評価結果〔放課後児童クラブ〕</w:t>
      </w:r>
    </w:p>
    <w:p>
      <w:pPr>
        <w:pStyle w:val="0"/>
        <w:jc w:val="both"/>
        <w:rPr>
          <w:rFonts w:hint="eastAsia" w:ascii="ＭＳ ゴシック" w:hAnsi="ＭＳ ゴシック" w:eastAsia="ＭＳ ゴシック"/>
          <w:color w:val="000000"/>
          <w:sz w:val="24"/>
        </w:rPr>
      </w:pPr>
      <w:r>
        <w:rPr>
          <w:rFonts w:hint="default" w:ascii="Century" w:hAnsi="Century" w:eastAsia="ＭＳ 明朝"/>
          <w:kern w:val="2"/>
          <w:sz w:val="21"/>
        </w:rPr>
        <w:pict>
          <v:rect id="_x0000_s1026" style="margin-top:1.1399999999999999pt;mso-position-vertical-relative:text;mso-position-horizontal-relative:text;position:absolute;height:90pt;width:493.5pt;margin-left:-5.09pt;z-index:2;" o:allowincell="t" filled="f" o:spt="1">
            <v:fill/>
            <v:textbox style="layout-flow:horizontal;" inset="2.0637499999999998mm,0.24694444444444438mm,2.0637499999999998mm,0.24694444444444438mm"/>
            <v:imagedata o:title=""/>
            <w10:wrap type="none" anchorx="text" anchory="text"/>
          </v:rect>
        </w:pict>
      </w:r>
      <w:r>
        <w:rPr>
          <w:rFonts w:hint="default" w:ascii="Century" w:hAnsi="Century" w:eastAsia="ＭＳ 明朝"/>
          <w:kern w:val="2"/>
          <w:sz w:val="21"/>
        </w:rPr>
        <w:pict>
          <v:rect id="_x0000_s1027" style="margin-top:16.55pt;mso-position-vertical-relative:text;mso-position-horizontal-relative:text;position:absolute;height:55.15pt;width:471.15pt;margin-left:6.3pt;z-index:3;" o:allowincell="t" filled="f" stroked="t" strokeweight="1pt" o:spt="1">
            <v:fill/>
            <v:stroke dashstyle="shortdot"/>
            <v:textbox style="layout-flow:horizontal;" inset="2.0637499999999998mm,0.24694444444444438mm,2.0637499999999998mm,0.24694444444444438mm"/>
            <v:imagedata o:title=""/>
            <w10:wrap type="none" anchorx="text" anchory="text"/>
          </v:rect>
        </w:pict>
      </w:r>
      <w:r>
        <w:rPr>
          <w:rFonts w:hint="eastAsia" w:ascii="ＭＳ ゴシック" w:hAnsi="ＭＳ ゴシック" w:eastAsia="ＭＳ ゴシック"/>
          <w:color w:val="000000"/>
          <w:kern w:val="2"/>
          <w:sz w:val="22"/>
        </w:rPr>
        <w:t>※すべての評価細目について、判断基準（</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c</w:t>
      </w:r>
      <w:r>
        <w:rPr>
          <w:rFonts w:hint="eastAsia" w:ascii="ＭＳ ゴシック" w:hAnsi="ＭＳ ゴシック" w:eastAsia="ＭＳ ゴシック"/>
          <w:color w:val="000000"/>
          <w:kern w:val="2"/>
          <w:sz w:val="22"/>
        </w:rPr>
        <w:t>の</w:t>
      </w:r>
      <w:r>
        <w:rPr>
          <w:rFonts w:hint="eastAsia" w:ascii="ＭＳ ゴシック" w:hAnsi="ＭＳ ゴシック" w:eastAsia="ＭＳ ゴシック"/>
          <w:color w:val="000000"/>
          <w:kern w:val="2"/>
          <w:sz w:val="22"/>
        </w:rPr>
        <w:t>3</w:t>
      </w:r>
      <w:r>
        <w:rPr>
          <w:rFonts w:hint="eastAsia" w:ascii="ＭＳ ゴシック" w:hAnsi="ＭＳ ゴシック" w:eastAsia="ＭＳ ゴシック"/>
          <w:color w:val="000000"/>
          <w:kern w:val="2"/>
          <w:sz w:val="22"/>
        </w:rPr>
        <w:t>段階）に基づいた評価結果を表示する。</w:t>
      </w:r>
    </w:p>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評価…よりよい福祉サービスの水準・状態、質の向上を目指す際に目安とする状態</w:t>
      </w:r>
    </w:p>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評価…</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に至らない状況、多くの施設・事業所の状態、｢</w:t>
      </w: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｣に向けた取組みの余地がある状態</w:t>
      </w:r>
    </w:p>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　</w:t>
      </w:r>
      <w:r>
        <w:rPr>
          <w:rFonts w:hint="eastAsia" w:ascii="ＭＳ ゴシック" w:hAnsi="ＭＳ ゴシック" w:eastAsia="ＭＳ ゴシック"/>
          <w:color w:val="000000"/>
          <w:kern w:val="2"/>
          <w:sz w:val="22"/>
        </w:rPr>
        <w:t>c</w:t>
      </w:r>
      <w:r>
        <w:rPr>
          <w:rFonts w:hint="eastAsia" w:ascii="ＭＳ ゴシック" w:hAnsi="ＭＳ ゴシック" w:eastAsia="ＭＳ ゴシック"/>
          <w:color w:val="000000"/>
          <w:kern w:val="2"/>
          <w:sz w:val="22"/>
        </w:rPr>
        <w:t>評価…</w:t>
      </w:r>
      <w:r>
        <w:rPr>
          <w:rFonts w:hint="eastAsia" w:ascii="ＭＳ ゴシック" w:hAnsi="ＭＳ ゴシック" w:eastAsia="ＭＳ ゴシック"/>
          <w:color w:val="000000"/>
          <w:kern w:val="2"/>
          <w:sz w:val="22"/>
        </w:rPr>
        <w:t>b</w:t>
      </w:r>
      <w:r>
        <w:rPr>
          <w:rFonts w:hint="eastAsia" w:ascii="ＭＳ ゴシック" w:hAnsi="ＭＳ ゴシック" w:eastAsia="ＭＳ ゴシック"/>
          <w:color w:val="000000"/>
          <w:kern w:val="2"/>
          <w:sz w:val="22"/>
        </w:rPr>
        <w:t>以上の取組みとなることを期待する状態</w:t>
      </w:r>
    </w:p>
    <w:p>
      <w:pPr>
        <w:pStyle w:val="0"/>
        <w:jc w:val="both"/>
        <w:rPr>
          <w:rFonts w:hint="eastAsia" w:ascii="ＭＳ ゴシック" w:hAnsi="ＭＳ ゴシック" w:eastAsia="ＭＳ ゴシック"/>
          <w:color w:val="000000"/>
          <w:sz w:val="24"/>
        </w:rPr>
      </w:pPr>
      <w:r>
        <w:rPr>
          <w:rFonts w:hint="eastAsia" w:ascii="ＭＳ ゴシック" w:hAnsi="ＭＳ ゴシック" w:eastAsia="ＭＳ ゴシック"/>
          <w:color w:val="000000"/>
          <w:kern w:val="2"/>
          <w:sz w:val="22"/>
        </w:rPr>
        <w:t>※評価細目毎に第三者評価機関の判定理由等のコメントを記述する。</w:t>
      </w:r>
    </w:p>
    <w:p>
      <w:pPr>
        <w:pStyle w:val="0"/>
        <w:jc w:val="both"/>
        <w:rPr>
          <w:rFonts w:hint="eastAsia" w:ascii="ＭＳ ゴシック" w:hAnsi="ＭＳ ゴシック" w:eastAsia="ＭＳ ゴシック"/>
          <w:b w:val="1"/>
          <w:color w:val="000000"/>
          <w:sz w:val="28"/>
          <w:bdr w:val="single" w:color="auto" w:sz="4" w:space="0"/>
        </w:rPr>
      </w:pPr>
      <w:r>
        <w:rPr>
          <w:rFonts w:hint="default" w:ascii="ＭＳ ゴシック" w:hAnsi="ＭＳ ゴシック" w:eastAsia="ＭＳ ゴシック"/>
          <w:b w:val="1"/>
          <w:color w:val="000000"/>
          <w:kern w:val="2"/>
          <w:sz w:val="28"/>
          <w:bdr w:val="single" w:color="auto" w:sz="4" w:space="0"/>
        </w:rPr>
        <w:t>放課後児童クラブ版共通評価基準ガイドライン</w:t>
      </w:r>
    </w:p>
    <w:p>
      <w:pPr>
        <w:pStyle w:val="0"/>
        <w:jc w:val="both"/>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t>　評価対象Ⅰ　福祉サービスの基本方針と組織</w:t>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１　理念・基本方針</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　理念、基本方針が確立・周知されている。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-1-</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理念、基本方針が明文化され周知が図られている。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390"/>
        </w:tabs>
        <w:spacing w:line="240" w:lineRule="exact"/>
        <w:jc w:val="both"/>
        <w:rPr>
          <w:rFonts w:hint="eastAsia" w:ascii="ＭＳ ゴシック" w:hAnsi="ＭＳ ゴシック" w:eastAsia="ＭＳ ゴシック"/>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２　経営状況の把握</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　経営環境の変化等に適切に対応している。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事業経営をとりまく環境と経営状況が的確に把握・分析されている。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経営課題を明確にし、具体的な取り組みを進めている。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spacing w:line="240" w:lineRule="exact"/>
        <w:jc w:val="both"/>
        <w:rPr>
          <w:rFonts w:hint="eastAsia" w:ascii="HG丸ｺﾞｼｯｸM-PRO" w:hAnsi="HG丸ｺﾞｼｯｸM-PRO" w:eastAsia="HG丸ｺﾞｼｯｸM-PRO"/>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３　事業計画の策定</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中・長期的なビジョンと計画が明確にされている。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中・長期的なビジョンを明確にした計画が策定されている。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5</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中・長期計画を踏まえた単年度の計画が策定されている。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0" w:lineRule="exact"/>
        <w:jc w:val="both"/>
        <w:rPr>
          <w:rFonts w:hint="default"/>
          <w:color w:val="000000"/>
        </w:rPr>
      </w:pPr>
    </w:p>
    <w:p>
      <w:pPr>
        <w:pStyle w:val="0"/>
        <w:spacing w:line="240" w:lineRule="exact"/>
        <w:jc w:val="both"/>
        <w:rPr>
          <w:rFonts w:hint="default"/>
          <w:color w:val="000000"/>
        </w:rPr>
      </w:pPr>
      <w:r>
        <w:rPr>
          <w:rFonts w:hint="default" w:ascii="Century" w:hAnsi="Century" w:eastAsia="ＭＳ 明朝"/>
          <w:color w:val="000000"/>
          <w:kern w:val="2"/>
          <w:sz w:val="21"/>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事業計画が適切に策定されている。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6</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事業計画の策定と実施状況の把握や評価・見直しが組織的に行われ、職員が理解している。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7</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事業計画は、子どもや保護者等に周知され、理解を促している。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Ⅰ</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４　福祉サービスの質の向上への組織的・計画的な取組</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質の向上に向けた取組が組織的・計画的に行われている。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8</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放課後児童クラブの質の向上に向けた取組が組織的に行われ、機能している。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9</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Ⅰ</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評価結果にもとづき保育所として取組むべき課題を明確にし、計画的な改善策を実施している。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jc w:val="both"/>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t>評価対象Ⅱ　組織の運営管理</w:t>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１　管理者の責任とリーダーシップ</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運営主体の責任が明確にされている。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10</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運営主体は、自らの役割と責任を職員に対して表明し理解を図っている。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11</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遵守すべき法令等を正しく理解するための取組を行っている。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運営主体のリーダーシップが発揮されている。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12</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放課後児童クラブの質の向上に意欲をもち、その取組に指導力を発揮している。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0" w:lineRule="exact"/>
        <w:jc w:val="both"/>
        <w:rPr>
          <w:rFonts w:hint="default"/>
          <w:color w:val="000000"/>
        </w:rPr>
      </w:pPr>
    </w:p>
    <w:p>
      <w:pPr>
        <w:pStyle w:val="0"/>
        <w:spacing w:line="240" w:lineRule="exact"/>
        <w:jc w:val="both"/>
        <w:rPr>
          <w:rFonts w:hint="default"/>
          <w:color w:val="000000"/>
        </w:rPr>
      </w:pPr>
      <w:r>
        <w:rPr>
          <w:rFonts w:hint="default" w:ascii="Century" w:hAnsi="Century" w:eastAsia="ＭＳ 明朝"/>
          <w:color w:val="000000"/>
          <w:kern w:val="2"/>
          <w:sz w:val="21"/>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13</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経営の改善や業務の実行性を高める取組に指導力を発揮している。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２　福祉人材の確保・育成</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福祉人材の確保・育成計画、人事管理の体制が整備されている。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14</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必要な福祉人材の確保・定着等に関する具体的な計画が確立し、取組が実施されている。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15</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総合的な人事管理が行われている。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職員の就業状況に配慮がなされている。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16</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職員の就業状況や意向を把握し、働きやすい職場づくりに取組んでいる。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ind w:left="1593" w:hanging="1520" w:hangingChars="724"/>
              <w:jc w:val="both"/>
              <w:rPr>
                <w:rFonts w:hint="eastAsia"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職員の質の向上に向けた体制が確立されている。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17</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職員一人ひとりの育成に向けた取組を行っている。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18</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職員の教育・研修に関する基本方針や計画が策定され、教育・研修が実施されている。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ゴシック" w:hAnsi="ＭＳ ゴシック" w:eastAsia="ＭＳ ゴシック"/>
                <w:color w:val="000000"/>
                <w:sz w:val="22"/>
                <w:bdr w:val="single" w:color="auto" w:sz="4" w:space="0"/>
              </w:rPr>
            </w:pPr>
            <w:r>
              <w:rPr>
                <w:rFonts w:hint="default" w:ascii="ＭＳ ゴシック" w:hAnsi="ＭＳ ゴシック" w:eastAsia="ＭＳ ゴシック"/>
                <w:color w:val="000000"/>
                <w:kern w:val="2"/>
                <w:sz w:val="22"/>
                <w:bdr w:val="single" w:color="auto" w:sz="4" w:space="0"/>
              </w:rPr>
              <w:t>19</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職員一人ひとりの教育・研修の機会が確保されている。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実習生等の福祉サービスに関わる専門職の研修・育成が適切に行われている。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20</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実習生等の福祉サービスに関わる専門職等の教育・育成について体制を整備し、積極的な取組をしている。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widowControl w:val="1"/>
        <w:spacing w:line="240" w:lineRule="exact"/>
        <w:jc w:val="left"/>
        <w:rPr>
          <w:rFonts w:hint="eastAsia" w:ascii="HG丸ｺﾞｼｯｸM-PRO" w:hAnsi="HG丸ｺﾞｼｯｸM-PRO" w:eastAsia="HG丸ｺﾞｼｯｸM-PRO"/>
          <w:b w:val="1"/>
          <w:color w:val="000000"/>
          <w:sz w:val="24"/>
        </w:rPr>
      </w:pPr>
      <w:r>
        <w:rPr>
          <w:rFonts w:hint="default" w:ascii="HG丸ｺﾞｼｯｸM-PRO" w:hAnsi="HG丸ｺﾞｼｯｸM-PRO" w:eastAsia="HG丸ｺﾞｼｯｸM-PRO"/>
          <w:b w:val="1"/>
          <w:color w:val="000000"/>
          <w:kern w:val="2"/>
          <w:sz w:val="24"/>
        </w:rPr>
        <w:br w:type="page"/>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３　運営の透明性の確保</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運営の透明性を確保するための取組が行われている。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21</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運営の透明性を確保するための情報公開が行われている。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22</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公正かつ透明性の高い適正な経営・運営のための取組が行われている。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ind w:left="1593" w:hanging="1520" w:hangingChars="724"/>
        <w:jc w:val="both"/>
        <w:rPr>
          <w:rFonts w:hint="eastAsia" w:ascii="ＭＳ ゴシック" w:hAnsi="ＭＳ ゴシック" w:eastAsia="ＭＳ ゴシック"/>
          <w:color w:val="000000"/>
          <w:sz w:val="22"/>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Ⅱ</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４　地域との交流、地域貢献</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地域との関係が適切に確保されている。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23</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放課後児童クラブと地域との交流を広げるための取組を行っている。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24</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ボランティア等の受入れに対する基本姿勢を明確にし体制を確立している。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関係機関との連携が確保されている。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25</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放課後児童クラブとして必要な社会資源を明確にし、関係機関等との連携が適切に行われている。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ind w:left="1593" w:hanging="1520" w:hangingChars="724"/>
              <w:jc w:val="both"/>
              <w:rPr>
                <w:rFonts w:hint="eastAsia"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地域の福祉向上のための取組を行っている。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26</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地域の福祉ニーズ等を把握するための取組が行われている。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27</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Ⅱ</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地域の福祉ニーズ等にもとづく公益的な事業・活動が行われている。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widowControl w:val="1"/>
        <w:spacing w:line="240" w:lineRule="exact"/>
        <w:jc w:val="left"/>
        <w:rPr>
          <w:rFonts w:hint="eastAsia" w:ascii="HG丸ｺﾞｼｯｸM-PRO" w:hAnsi="HG丸ｺﾞｼｯｸM-PRO" w:eastAsia="HG丸ｺﾞｼｯｸM-PRO"/>
          <w:b w:val="1"/>
          <w:color w:val="000000"/>
          <w:sz w:val="24"/>
        </w:rPr>
      </w:pPr>
      <w:r>
        <w:rPr>
          <w:rFonts w:hint="default" w:ascii="HG丸ｺﾞｼｯｸM-PRO" w:hAnsi="HG丸ｺﾞｼｯｸM-PRO" w:eastAsia="HG丸ｺﾞｼｯｸM-PRO"/>
          <w:b w:val="1"/>
          <w:color w:val="000000"/>
          <w:kern w:val="2"/>
          <w:sz w:val="24"/>
        </w:rPr>
        <w:br w:type="page"/>
      </w:r>
    </w:p>
    <w:p>
      <w:pPr>
        <w:pStyle w:val="0"/>
        <w:jc w:val="both"/>
        <w:rPr>
          <w:rFonts w:hint="eastAsia" w:ascii="ＭＳ ゴシック" w:hAnsi="ＭＳ ゴシック" w:eastAsia="ＭＳ ゴシック"/>
          <w:b w:val="1"/>
          <w:color w:val="000000"/>
          <w:sz w:val="28"/>
        </w:rPr>
      </w:pPr>
      <w:r>
        <w:rPr>
          <w:rFonts w:hint="eastAsia" w:ascii="ＭＳ ゴシック" w:hAnsi="ＭＳ ゴシック" w:eastAsia="ＭＳ ゴシック"/>
          <w:b w:val="1"/>
          <w:color w:val="000000"/>
          <w:kern w:val="2"/>
          <w:sz w:val="28"/>
        </w:rPr>
        <w:t>評価対象Ⅲ　適切な福祉サービスの実施</w:t>
      </w: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Ⅲ</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１　利用者本位の福祉サービス</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子どもや保護者等を尊重する姿勢が明示されている。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28</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子どもや保護者等を尊重した福祉サービス提供について共通の理解をもつための取組を行っている。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29</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子どもや保護者等のプライバシー保護に配慮した福祉サービス提供が行われている。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福祉サービスの提供に関する説明と同意（自己決定）が適切に行われている。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30</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利用希望者に対して放課後児童クラブ選択に必要な情報を積極的に提供している。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31</w:t>
            </w:r>
            <w:r>
              <w:rPr>
                <w:rFonts w:hint="default" w:ascii="ＭＳ ゴシック" w:hAnsi="ＭＳ ゴシック" w:eastAsia="ＭＳ ゴシック"/>
                <w:color w:val="000000"/>
                <w:kern w:val="2"/>
                <w:sz w:val="22"/>
              </w:rPr>
              <w:t>　</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放課後児童クラブの利用開始・変更にあたり子どもや保護者等にわかりやすく説明している。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32</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strike w:val="0"/>
                <w:dstrike w:val="0"/>
                <w:color w:val="000000"/>
                <w:sz w:val="22"/>
              </w:rPr>
            </w:pPr>
            <w:r>
              <w:rPr>
                <w:rFonts w:hint="eastAsia" w:ascii="ＭＳ ゴシック" w:hAnsi="ＭＳ ゴシック" w:eastAsia="ＭＳ ゴシック"/>
                <w:strike w:val="0"/>
                <w:dstrike w:val="1"/>
                <w:color w:val="000000"/>
                <w:kern w:val="2"/>
                <w:sz w:val="22"/>
              </w:rPr>
              <w:t>Ⅲ</w:t>
            </w:r>
            <w:r>
              <w:rPr>
                <w:rFonts w:hint="eastAsia" w:ascii="ＭＳ ゴシック" w:hAnsi="ＭＳ ゴシック" w:eastAsia="ＭＳ ゴシック"/>
                <w:strike w:val="0"/>
                <w:dstrike w:val="1"/>
                <w:color w:val="000000"/>
                <w:kern w:val="2"/>
                <w:sz w:val="22"/>
              </w:rPr>
              <w:t>-</w:t>
            </w:r>
            <w:r>
              <w:rPr>
                <w:rFonts w:hint="eastAsia" w:ascii="ＭＳ ゴシック" w:hAnsi="ＭＳ ゴシック" w:eastAsia="ＭＳ ゴシック"/>
                <w:strike w:val="0"/>
                <w:dstrike w:val="1"/>
                <w:color w:val="000000"/>
                <w:kern w:val="2"/>
                <w:sz w:val="22"/>
              </w:rPr>
              <w:t>１</w:t>
            </w:r>
            <w:r>
              <w:rPr>
                <w:rFonts w:hint="eastAsia" w:ascii="ＭＳ ゴシック" w:hAnsi="ＭＳ ゴシック" w:eastAsia="ＭＳ ゴシック"/>
                <w:strike w:val="0"/>
                <w:dstrike w:val="1"/>
                <w:color w:val="000000"/>
                <w:kern w:val="2"/>
                <w:sz w:val="22"/>
              </w:rPr>
              <w:t>-(</w:t>
            </w:r>
            <w:r>
              <w:rPr>
                <w:rFonts w:hint="eastAsia" w:ascii="ＭＳ ゴシック" w:hAnsi="ＭＳ ゴシック" w:eastAsia="ＭＳ ゴシック"/>
                <w:strike w:val="0"/>
                <w:dstrike w:val="1"/>
                <w:color w:val="000000"/>
                <w:kern w:val="2"/>
                <w:sz w:val="22"/>
              </w:rPr>
              <w:t>２</w:t>
            </w:r>
            <w:r>
              <w:rPr>
                <w:rFonts w:hint="eastAsia" w:ascii="ＭＳ ゴシック" w:hAnsi="ＭＳ ゴシック" w:eastAsia="ＭＳ ゴシック"/>
                <w:strike w:val="0"/>
                <w:dstrike w:val="1"/>
                <w:color w:val="000000"/>
                <w:kern w:val="2"/>
                <w:sz w:val="22"/>
              </w:rPr>
              <w:t>)-</w:t>
            </w:r>
            <w:r>
              <w:rPr>
                <w:rFonts w:hint="eastAsia" w:ascii="ＭＳ ゴシック" w:hAnsi="ＭＳ ゴシック" w:eastAsia="ＭＳ ゴシック"/>
                <w:strike w:val="0"/>
                <w:dstrike w:val="1"/>
                <w:color w:val="000000"/>
                <w:kern w:val="2"/>
                <w:sz w:val="22"/>
              </w:rPr>
              <w:t>③　保育所等の変更にあたり保育の継続性に配慮した対応を行っている。</w:t>
            </w:r>
            <w:r>
              <w:rPr>
                <w:rFonts w:hint="default" w:ascii="ＭＳ ゴシック" w:hAnsi="ＭＳ ゴシック" w:eastAsia="ＭＳ ゴシック"/>
                <w:strike w:val="0"/>
                <w:dstrike w:val="0"/>
                <w:color w:val="000000"/>
                <w:kern w:val="2"/>
                <w:sz w:val="22"/>
              </w:rPr>
              <w:t>　【評価外】</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default" w:ascii="ＭＳ ゴシック" w:hAnsi="ＭＳ ゴシック" w:eastAsia="ＭＳ ゴシック"/>
                <w:strike w:val="0"/>
                <w:dstrike w:val="1"/>
                <w:color w:val="000000"/>
                <w:sz w:val="22"/>
              </w:rPr>
            </w:pPr>
            <w:r>
              <w:rPr>
                <w:rFonts w:hint="default" w:ascii="ＭＳ ゴシック" w:hAnsi="ＭＳ ゴシック" w:eastAsia="ＭＳ ゴシック"/>
                <w:strike w:val="0"/>
                <w:dstrike w:val="1"/>
                <w:color w:val="000000"/>
                <w:kern w:val="2"/>
                <w:sz w:val="22"/>
              </w:rPr>
              <w:t>&lt;</w:t>
            </w:r>
            <w:r>
              <w:rPr>
                <w:rFonts w:hint="default" w:ascii="ＭＳ ゴシック" w:hAnsi="ＭＳ ゴシック" w:eastAsia="ＭＳ ゴシック"/>
                <w:strike w:val="0"/>
                <w:dstrike w:val="1"/>
                <w:color w:val="000000"/>
                <w:kern w:val="2"/>
                <w:sz w:val="22"/>
              </w:rPr>
              <w:t>コメント</w:t>
            </w:r>
            <w:r>
              <w:rPr>
                <w:rFonts w:hint="default" w:ascii="ＭＳ ゴシック" w:hAnsi="ＭＳ ゴシック" w:eastAsia="ＭＳ ゴシック"/>
                <w:strike w:val="0"/>
                <w:dstrike w:val="1"/>
                <w:color w:val="000000"/>
                <w:kern w:val="2"/>
                <w:sz w:val="22"/>
              </w:rPr>
              <w:t>&gt;</w:t>
            </w:r>
          </w:p>
          <w:p>
            <w:pPr>
              <w:pStyle w:val="0"/>
              <w:ind w:left="1593" w:hanging="1520" w:hangingChars="724"/>
              <w:jc w:val="both"/>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子どもや保護者等の満足の向上に努めている。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33</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子どもや保護者等の満足の向上を目的とする仕組みを整備し、取組を行っている。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子どもや保護者等が意見等を述べやすい体制が確保されている。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34</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苦情解決の仕組みが確立しており、周知・機能している。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spacing w:line="240" w:lineRule="exact"/>
        <w:jc w:val="both"/>
        <w:rPr>
          <w:rFonts w:hint="eastAsia" w:ascii="HG丸ｺﾞｼｯｸM-PRO" w:hAnsi="HG丸ｺﾞｼｯｸM-PRO" w:eastAsia="HG丸ｺﾞｼｯｸM-PRO"/>
          <w:b w:val="1"/>
          <w:color w:val="000000"/>
          <w:sz w:val="24"/>
        </w:rPr>
      </w:pPr>
      <w:r>
        <w:rPr>
          <w:rFonts w:hint="default" w:ascii="HG丸ｺﾞｼｯｸM-PRO" w:hAnsi="HG丸ｺﾞｼｯｸM-PRO" w:eastAsia="HG丸ｺﾞｼｯｸM-PRO"/>
          <w:b w:val="1"/>
          <w:color w:val="000000"/>
          <w:kern w:val="2"/>
          <w:sz w:val="24"/>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35</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子どもや保護者等が相談や意見を述べやすい環境を整備し、子どもや保護者等に周知している。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36</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子どもや保護者等からの相談や意見に対して、組織的かつ迅速に対応している。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安心・安全な福祉サービスの提供のための組織的な取組が行われている。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37</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安心・安全な福祉サービスの提供を目的とするリスクマネジメント体制が構築されている。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38</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感染症の予防や発生時における子どもの安全確保のための体制を整備し、取組を行っている。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39</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災害時における子どもの安全確保のための取組を組織的に行っている。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tabs>
          <w:tab w:val="left" w:leader="none" w:pos="3210"/>
        </w:tabs>
        <w:jc w:val="both"/>
        <w:rPr>
          <w:rFonts w:hint="eastAsia" w:ascii="HG丸ｺﾞｼｯｸM-PRO" w:hAnsi="HG丸ｺﾞｼｯｸM-PRO" w:eastAsia="HG丸ｺﾞｼｯｸM-PRO"/>
          <w:b w:val="1"/>
          <w:color w:val="000000"/>
          <w:sz w:val="24"/>
        </w:rPr>
      </w:pPr>
    </w:p>
    <w:p>
      <w:pPr>
        <w:pStyle w:val="0"/>
        <w:ind w:firstLine="210" w:firstLineChars="100"/>
        <w:jc w:val="both"/>
        <w:rPr>
          <w:rFonts w:hint="eastAsia" w:ascii="ＭＳ ゴシック" w:hAnsi="ＭＳ ゴシック" w:eastAsia="ＭＳ ゴシック"/>
          <w:b w:val="1"/>
          <w:color w:val="000000"/>
          <w:sz w:val="24"/>
        </w:rPr>
      </w:pPr>
      <w:r>
        <w:rPr>
          <w:rFonts w:hint="eastAsia" w:ascii="ＭＳ ゴシック" w:hAnsi="ＭＳ ゴシック" w:eastAsia="ＭＳ ゴシック"/>
          <w:b w:val="1"/>
          <w:color w:val="000000"/>
          <w:kern w:val="2"/>
          <w:sz w:val="24"/>
        </w:rPr>
        <w:t>Ⅲ</w:t>
      </w:r>
      <w:r>
        <w:rPr>
          <w:rFonts w:hint="eastAsia" w:ascii="ＭＳ ゴシック" w:hAnsi="ＭＳ ゴシック" w:eastAsia="ＭＳ ゴシック"/>
          <w:b w:val="1"/>
          <w:color w:val="000000"/>
          <w:kern w:val="2"/>
          <w:sz w:val="24"/>
        </w:rPr>
        <w:t>-</w:t>
      </w:r>
      <w:r>
        <w:rPr>
          <w:rFonts w:hint="eastAsia" w:ascii="ＭＳ ゴシック" w:hAnsi="ＭＳ ゴシック" w:eastAsia="ＭＳ ゴシック"/>
          <w:b w:val="1"/>
          <w:color w:val="000000"/>
          <w:kern w:val="2"/>
          <w:sz w:val="24"/>
        </w:rPr>
        <w:t>２　福祉サービスの質の確保</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提供する育成支援の標準的な実施方法が確立している。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40</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育成支援について標準的な実施方法が文書化され育成支援が提供されている。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41</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標準的な実施方法について見直しをする仕組みが確立している。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子どもに対する育成支援の計画が策定されている。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42</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育成支援の計画を適切に策定している。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40" w:lineRule="exact"/>
        <w:jc w:val="both"/>
        <w:rPr>
          <w:rFonts w:hint="default"/>
          <w:color w:val="000000"/>
        </w:rPr>
      </w:pPr>
      <w:r>
        <w:rPr>
          <w:rFonts w:hint="default" w:ascii="Century" w:hAnsi="Century" w:eastAsia="ＭＳ 明朝"/>
          <w:color w:val="000000"/>
          <w:kern w:val="2"/>
          <w:sz w:val="21"/>
        </w:rPr>
        <w:br w:type="page"/>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43</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定期的に育成支援の計画の評価・見直しを行っている。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　育成支援実施の記録が適切に行われている。</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44</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子どもに関する育成支援の実施状況の記録が適切に行われ、職員間で共有化されている。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bdr w:val="single" w:color="auto" w:sz="4" w:space="0"/>
              </w:rPr>
              <w:t>45</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Ⅲ</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子どもや保護者等に関する記録の管理体制が確立している。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widowControl w:val="1"/>
        <w:spacing w:line="240" w:lineRule="exact"/>
        <w:jc w:val="left"/>
        <w:rPr>
          <w:rFonts w:hint="eastAsia" w:ascii="HG丸ｺﾞｼｯｸM-PRO" w:hAnsi="HG丸ｺﾞｼｯｸM-PRO" w:eastAsia="HG丸ｺﾞｼｯｸM-PRO"/>
          <w:b w:val="1"/>
          <w:color w:val="000000"/>
          <w:sz w:val="24"/>
        </w:rPr>
      </w:pPr>
      <w:r>
        <w:rPr>
          <w:rFonts w:hint="default" w:ascii="HG丸ｺﾞｼｯｸM-PRO" w:hAnsi="HG丸ｺﾞｼｯｸM-PRO" w:eastAsia="HG丸ｺﾞｼｯｸM-PRO"/>
          <w:b w:val="1"/>
          <w:color w:val="000000"/>
          <w:kern w:val="2"/>
          <w:sz w:val="24"/>
        </w:rPr>
        <w:br w:type="page"/>
      </w:r>
    </w:p>
    <w:p>
      <w:pPr>
        <w:pStyle w:val="0"/>
        <w:jc w:val="both"/>
        <w:rPr>
          <w:rFonts w:hint="eastAsia" w:ascii="ＭＳ ゴシック" w:hAnsi="ＭＳ ゴシック" w:eastAsia="ＭＳ ゴシック"/>
          <w:b w:val="1"/>
          <w:color w:val="000000"/>
          <w:sz w:val="28"/>
          <w:bdr w:val="single" w:color="auto" w:sz="4" w:space="0"/>
        </w:rPr>
      </w:pPr>
      <w:r>
        <w:rPr>
          <w:rFonts w:hint="default" w:ascii="ＭＳ ゴシック" w:hAnsi="ＭＳ ゴシック" w:eastAsia="ＭＳ ゴシック"/>
          <w:b w:val="1"/>
          <w:color w:val="000000"/>
          <w:kern w:val="2"/>
          <w:sz w:val="28"/>
          <w:bdr w:val="single" w:color="auto" w:sz="4" w:space="0"/>
        </w:rPr>
        <w:t>放課後児童クラブ版内容評価基準ガイドライン</w:t>
      </w:r>
    </w:p>
    <w:p>
      <w:pPr>
        <w:pStyle w:val="0"/>
        <w:jc w:val="both"/>
        <w:rPr>
          <w:rFonts w:hint="eastAsia" w:ascii="ＭＳ ゴシック" w:hAnsi="ＭＳ ゴシック" w:eastAsia="ＭＳ ゴシック"/>
          <w:b w:val="1"/>
          <w:color w:val="000000"/>
          <w:sz w:val="28"/>
        </w:rPr>
      </w:pPr>
      <w:r>
        <w:rPr>
          <w:rFonts w:hint="default" w:ascii="ＭＳ ゴシック" w:hAnsi="ＭＳ ゴシック" w:eastAsia="ＭＳ ゴシック"/>
          <w:b w:val="1"/>
          <w:color w:val="000000"/>
          <w:kern w:val="2"/>
          <w:sz w:val="28"/>
        </w:rPr>
        <w:t>　評価対象</w:t>
      </w:r>
      <w:r>
        <w:rPr>
          <w:rFonts w:hint="default" w:ascii="ＭＳ ゴシック" w:hAnsi="ＭＳ ゴシック" w:eastAsia="ＭＳ ゴシック"/>
          <w:b w:val="1"/>
          <w:color w:val="000000"/>
          <w:kern w:val="2"/>
          <w:sz w:val="28"/>
        </w:rPr>
        <w:t>A</w:t>
      </w:r>
      <w:r>
        <w:rPr>
          <w:rFonts w:hint="default" w:ascii="ＭＳ ゴシック" w:hAnsi="ＭＳ ゴシック" w:eastAsia="ＭＳ ゴシック"/>
          <w:b w:val="1"/>
          <w:color w:val="000000"/>
          <w:kern w:val="2"/>
          <w:sz w:val="28"/>
        </w:rPr>
        <w:t>－１　育成支援</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ゴシック" w:hAnsi="ＭＳ ゴシック" w:eastAsia="ＭＳ ゴシック"/>
                <w:kern w:val="2"/>
                <w:sz w:val="21"/>
                <w:bdr w:val="none" w:color="auto" w:sz="0" w:space="0"/>
              </w:rPr>
              <w:t>子どもが安心して過ごせる生活の場としてふさわしい環境の整備</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①</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Chars="0"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ゴシック" w:hAnsi="ＭＳ ゴシック" w:eastAsia="ＭＳ ゴシック"/>
                <w:kern w:val="2"/>
                <w:sz w:val="21"/>
              </w:rPr>
              <w:t>子どもが安心して過ごせる生活の場としてふさわしい環境を整備している。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766"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２</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ゴシック" w:hAnsi="ＭＳ ゴシック" w:eastAsia="ＭＳ ゴシック"/>
                <w:kern w:val="2"/>
                <w:sz w:val="21"/>
                <w:bdr w:val="none" w:color="auto" w:sz="0" w:space="0"/>
              </w:rPr>
              <w:t>放課後児童クラブにおける育成支援</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②</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ゴシック" w:hAnsi="ＭＳ ゴシック" w:eastAsia="ＭＳ ゴシック"/>
                <w:kern w:val="2"/>
                <w:sz w:val="21"/>
              </w:rPr>
              <w:t>子どもが放課後児童クラブに自ら進んで通い続けられるように援助している。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810"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③</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default" w:ascii="ＭＳ ゴシック" w:hAnsi="ＭＳ ゴシック" w:eastAsia="ＭＳ ゴシック"/>
                <w:kern w:val="2"/>
                <w:sz w:val="21"/>
              </w:rPr>
              <w:t>子どもの出欠席を把握し、適切に援助している。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685"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３</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Ｐゴシック" w:hAnsi="ＭＳ Ｐゴシック" w:eastAsia="ＭＳ Ｐゴシック"/>
                <w:kern w:val="2"/>
                <w:sz w:val="21"/>
                <w:bdr w:val="none" w:color="auto" w:sz="0" w:space="0"/>
              </w:rPr>
              <w:t>子ども一人ひとりと集団全体の生活を豊かにする育成支援</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④</w:t>
            </w:r>
            <w:r>
              <w:rPr>
                <w:rFonts w:hint="default" w:ascii="ＭＳ ゴシック" w:hAnsi="ＭＳ ゴシック" w:eastAsia="ＭＳ ゴシック"/>
                <w:color w:val="000000"/>
                <w:kern w:val="2"/>
                <w:sz w:val="22"/>
              </w:rPr>
              <w:t>　</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子ども自身が見通しを持って主体的に過ごせるように</w:t>
            </w:r>
            <w:r>
              <w:rPr>
                <w:rFonts w:hint="default" w:ascii="ＭＳ ゴシック" w:hAnsi="ＭＳ ゴシック" w:eastAsia="ＭＳ ゴシック"/>
                <w:kern w:val="2"/>
                <w:sz w:val="21"/>
              </w:rPr>
              <w:t>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760"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⑤</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default" w:ascii="ＭＳ ゴシック" w:hAnsi="ＭＳ ゴシック" w:eastAsia="ＭＳ ゴシック"/>
                <w:kern w:val="2"/>
                <w:sz w:val="21"/>
              </w:rPr>
              <w:t>日常生活に必要となる基本的な生活習慣を習得できるように援助している。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760"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ind w:left="1593" w:hanging="1520" w:hangingChars="724"/>
              <w:jc w:val="both"/>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⑥</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w:t>
            </w:r>
            <w:r>
              <w:rPr>
                <w:rFonts w:hint="default" w:ascii="ＭＳ Ｐゴシック" w:hAnsi="ＭＳ Ｐゴシック" w:eastAsia="ＭＳ Ｐゴシック"/>
                <w:kern w:val="2"/>
                <w:sz w:val="21"/>
              </w:rPr>
              <w:t>子どもが発達段階に応じた主体的な遊びや生活ができるよう</w:t>
            </w:r>
            <w:r>
              <w:rPr>
                <w:rFonts w:hint="default" w:ascii="ＭＳ ゴシック" w:hAnsi="ＭＳ ゴシック" w:eastAsia="ＭＳ ゴシック"/>
                <w:kern w:val="2"/>
                <w:sz w:val="21"/>
              </w:rPr>
              <w:t>に援助している。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790"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⑦</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④　</w:t>
            </w:r>
            <w:r>
              <w:rPr>
                <w:rFonts w:hint="default" w:ascii="ＭＳ Ｐゴシック" w:hAnsi="ＭＳ Ｐゴシック" w:eastAsia="ＭＳ Ｐゴシック"/>
                <w:kern w:val="2"/>
                <w:sz w:val="21"/>
              </w:rPr>
              <w:t>子ども同士の関係を豊かに作り出せるよう</w:t>
            </w:r>
            <w:r>
              <w:rPr>
                <w:rFonts w:hint="default" w:ascii="ＭＳ ゴシック" w:hAnsi="ＭＳ ゴシック" w:eastAsia="ＭＳ ゴシック"/>
                <w:kern w:val="2"/>
                <w:sz w:val="21"/>
              </w:rPr>
              <w:t>に援助している。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880"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⑧</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⑤　</w:t>
            </w:r>
            <w:r>
              <w:rPr>
                <w:rFonts w:hint="default" w:ascii="ＭＳ Ｐゴシック" w:hAnsi="ＭＳ Ｐゴシック" w:eastAsia="ＭＳ Ｐゴシック"/>
                <w:kern w:val="2"/>
                <w:sz w:val="21"/>
              </w:rPr>
              <w:t>子どもが自分の気持ちや意見を表現することができるように援助している</w:t>
            </w:r>
            <w:r>
              <w:rPr>
                <w:rFonts w:hint="default" w:ascii="ＭＳ ゴシック" w:hAnsi="ＭＳ ゴシック" w:eastAsia="ＭＳ ゴシック"/>
                <w:kern w:val="2"/>
                <w:sz w:val="21"/>
              </w:rPr>
              <w:t>。</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rHeight w:val="835" w:hRule="atLeast"/>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after="4" w:afterLines="0" w:afterAutospacing="0" w:line="259" w:lineRule="auto"/>
              <w:ind w:left="15" w:firstLine="210" w:firstLineChars="10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４</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Ｐゴシック" w:hAnsi="ＭＳ Ｐゴシック" w:eastAsia="ＭＳ Ｐゴシック"/>
                <w:kern w:val="2"/>
                <w:sz w:val="21"/>
                <w:bdr w:val="none" w:color="auto" w:sz="0" w:space="0"/>
              </w:rPr>
              <w:t>固有の援助を必要とする子どもへの適切な育成支援</w:t>
            </w:r>
            <w:r>
              <w:rPr>
                <w:rFonts w:hint="default" w:ascii="ＭＳ Ｐゴシック" w:hAnsi="ＭＳ Ｐゴシック" w:eastAsia="ＭＳ Ｐゴシック"/>
                <w:kern w:val="2"/>
                <w:sz w:val="21"/>
                <w:bdr w:val="none" w:color="auto" w:sz="0" w:space="0"/>
              </w:rPr>
              <w:t xml:space="preserve"> </w:t>
            </w:r>
            <w:r>
              <w:rPr>
                <w:rFonts w:hint="default" w:ascii="ＭＳ Ｐゴシック" w:hAnsi="ＭＳ Ｐゴシック" w:eastAsia="ＭＳ Ｐゴシック"/>
                <w:kern w:val="2"/>
                <w:sz w:val="21"/>
                <w:bdr w:val="none" w:color="auto" w:sz="0" w:space="0"/>
              </w:rPr>
              <w:t>　</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⑨</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障害のある子どもの受入れの考え方を理解したうえで、受入れに努めている</w:t>
            </w:r>
            <w:r>
              <w:rPr>
                <w:rFonts w:hint="default" w:ascii="ＭＳ ゴシック" w:hAnsi="ＭＳ ゴシック" w:eastAsia="ＭＳ ゴシック"/>
                <w:kern w:val="2"/>
                <w:sz w:val="21"/>
              </w:rPr>
              <w:t>。</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⑩</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default" w:ascii="ＭＳ Ｐゴシック" w:hAnsi="ＭＳ Ｐゴシック" w:eastAsia="ＭＳ Ｐゴシック"/>
                <w:kern w:val="2"/>
                <w:sz w:val="21"/>
              </w:rPr>
              <w:t>障害のある子どもの育成支援に当たっての留意点を踏まえ、</w:t>
            </w:r>
            <w:r>
              <w:rPr>
                <w:rFonts w:hint="default" w:ascii="ＭＳ Ｐゴシック" w:hAnsi="ＭＳ Ｐゴシック" w:eastAsia="ＭＳ Ｐゴシック"/>
                <w:kern w:val="2"/>
                <w:sz w:val="21"/>
              </w:rPr>
              <w:br w:type="textWrapping" w:clear="none"/>
            </w:r>
            <w:r>
              <w:rPr>
                <w:rFonts w:hint="default" w:ascii="ＭＳ Ｐゴシック" w:hAnsi="ＭＳ Ｐゴシック" w:eastAsia="ＭＳ Ｐゴシック"/>
                <w:kern w:val="2"/>
                <w:sz w:val="21"/>
              </w:rPr>
              <w:t>育成支援を行っている。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⑪</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４</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③　</w:t>
            </w:r>
            <w:r>
              <w:rPr>
                <w:rFonts w:hint="default" w:ascii="ＭＳ Ｐゴシック" w:hAnsi="ＭＳ Ｐゴシック" w:eastAsia="ＭＳ Ｐゴシック"/>
                <w:kern w:val="2"/>
                <w:sz w:val="21"/>
              </w:rPr>
              <w:t>特に配慮を必要とする子どもへの対応に当たって、関係機関と連携して適切な支援を行っている。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５</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Ｐゴシック" w:hAnsi="ＭＳ Ｐゴシック" w:eastAsia="ＭＳ Ｐゴシック"/>
                <w:kern w:val="2"/>
                <w:sz w:val="21"/>
                <w:bdr w:val="none" w:color="auto" w:sz="0" w:space="0"/>
              </w:rPr>
              <w:t>適切なおやつや食事の提供</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⑫</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放課後の時間帯におやつを適切に提供している。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⑬</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５</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default" w:ascii="ＭＳ Ｐゴシック" w:hAnsi="ＭＳ Ｐゴシック" w:eastAsia="ＭＳ Ｐゴシック"/>
                <w:kern w:val="2"/>
                <w:sz w:val="21"/>
              </w:rPr>
              <w:t>食に伴う事故（食物アレルギー事故、窒息事故、食中毒等）を</w:t>
            </w:r>
            <w:r>
              <w:rPr>
                <w:rFonts w:hint="default" w:ascii="ＭＳ Ｐゴシック" w:hAnsi="ＭＳ Ｐゴシック" w:eastAsia="ＭＳ Ｐゴシック"/>
                <w:kern w:val="2"/>
                <w:sz w:val="21"/>
              </w:rPr>
              <w:br w:type="textWrapping" w:clear="none"/>
            </w:r>
            <w:r>
              <w:rPr>
                <w:rFonts w:hint="default" w:ascii="ＭＳ Ｐゴシック" w:hAnsi="ＭＳ Ｐゴシック" w:eastAsia="ＭＳ Ｐゴシック"/>
                <w:kern w:val="2"/>
                <w:sz w:val="21"/>
              </w:rPr>
              <w:t>防止するための対応を行っている。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６</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w:t>
            </w:r>
            <w:r>
              <w:rPr>
                <w:rFonts w:hint="default" w:ascii="ＭＳ Ｐゴシック" w:hAnsi="ＭＳ Ｐゴシック" w:eastAsia="ＭＳ Ｐゴシック"/>
                <w:kern w:val="2"/>
                <w:sz w:val="21"/>
                <w:bdr w:val="none" w:color="auto" w:sz="0" w:space="0"/>
              </w:rPr>
              <w:t>安全と衛生の確保</w:t>
            </w:r>
            <w:r>
              <w:rPr>
                <w:rFonts w:hint="default" w:ascii="ＭＳ Ｐゴシック" w:hAnsi="ＭＳ Ｐゴシック" w:eastAsia="ＭＳ Ｐゴシック"/>
                <w:kern w:val="2"/>
                <w:sz w:val="21"/>
                <w:bdr w:val="none" w:color="auto" w:sz="0" w:space="0"/>
              </w:rPr>
              <w:t xml:space="preserve"> </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⑭</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６</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子どもの安全を確保する取組を行っている。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⑮</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６</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②　</w:t>
            </w:r>
            <w:r>
              <w:rPr>
                <w:rFonts w:hint="default" w:ascii="ＭＳ Ｐゴシック" w:hAnsi="ＭＳ Ｐゴシック" w:eastAsia="ＭＳ Ｐゴシック"/>
                <w:kern w:val="2"/>
                <w:sz w:val="21"/>
              </w:rPr>
              <w:t>衛生管理に関する取組を適切に行っている。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jc w:val="both"/>
        <w:rPr>
          <w:rFonts w:hint="eastAsia" w:ascii="ＭＳ ゴシック" w:hAnsi="ＭＳ ゴシック" w:eastAsia="ＭＳ ゴシック"/>
          <w:b w:val="1"/>
          <w:color w:val="000000"/>
          <w:sz w:val="28"/>
        </w:rPr>
      </w:pPr>
      <w:r>
        <w:rPr>
          <w:rFonts w:hint="default" w:ascii="ＭＳ ゴシック" w:hAnsi="ＭＳ ゴシック" w:eastAsia="ＭＳ ゴシック"/>
          <w:b w:val="1"/>
          <w:color w:val="000000"/>
          <w:kern w:val="2"/>
          <w:sz w:val="28"/>
        </w:rPr>
        <w:t>評価対象</w:t>
      </w:r>
      <w:r>
        <w:rPr>
          <w:rFonts w:hint="default" w:ascii="ＭＳ ゴシック" w:hAnsi="ＭＳ ゴシック" w:eastAsia="ＭＳ ゴシック"/>
          <w:b w:val="1"/>
          <w:color w:val="000000"/>
          <w:kern w:val="2"/>
          <w:sz w:val="28"/>
        </w:rPr>
        <w:t>A</w:t>
      </w:r>
      <w:r>
        <w:rPr>
          <w:rFonts w:hint="default" w:ascii="ＭＳ ゴシック" w:hAnsi="ＭＳ ゴシック" w:eastAsia="ＭＳ ゴシック"/>
          <w:b w:val="1"/>
          <w:color w:val="000000"/>
          <w:kern w:val="2"/>
          <w:sz w:val="28"/>
        </w:rPr>
        <w:t>－２　保護者・学校との連携</w:t>
      </w: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4"/>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18"/>
              </w:rPr>
            </w:pPr>
            <w:r>
              <w:rPr>
                <w:rFonts w:hint="default" w:ascii="ＭＳ ゴシック" w:hAnsi="ＭＳ ゴシック" w:eastAsia="ＭＳ ゴシック"/>
                <w:color w:val="000000"/>
                <w:kern w:val="2"/>
                <w:sz w:val="18"/>
              </w:rPr>
              <w:t>第三者評価結果</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２</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保護者との連携</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⑯</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保護者との協力関係を築いている。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２</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２</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学校との連携</w:t>
            </w: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⑰</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ascii="ＭＳ ゴシック" w:hAnsi="ＭＳ ゴシック" w:eastAsia="ＭＳ ゴシック"/>
                <w:color w:val="000000"/>
                <w:sz w:val="22"/>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２</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子どもの生活の連続性を保障するため、学校との連携を図っている。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default" w:ascii="ＭＳ ゴシック" w:hAnsi="ＭＳ ゴシック" w:eastAsia="ＭＳ ゴシック"/>
                <w:color w:val="000000"/>
                <w:sz w:val="22"/>
              </w:rPr>
            </w:pPr>
          </w:p>
        </w:tc>
      </w:tr>
    </w:tbl>
    <w:p>
      <w:pPr>
        <w:pStyle w:val="0"/>
        <w:spacing w:line="240" w:lineRule="exact"/>
        <w:jc w:val="both"/>
        <w:rPr>
          <w:rFonts w:hint="eastAsia" w:ascii="ＭＳ ゴシック" w:hAnsi="ＭＳ ゴシック" w:eastAsia="ＭＳ ゴシック"/>
          <w:b w:val="1"/>
          <w:color w:val="000000"/>
          <w:sz w:val="28"/>
        </w:rPr>
      </w:pPr>
    </w:p>
    <w:p>
      <w:pPr>
        <w:pStyle w:val="0"/>
        <w:spacing w:line="240" w:lineRule="exact"/>
        <w:jc w:val="both"/>
        <w:rPr>
          <w:rFonts w:hint="eastAsia" w:ascii="ＭＳ ゴシック" w:hAnsi="ＭＳ ゴシック" w:eastAsia="ＭＳ ゴシック"/>
          <w:b w:val="1"/>
          <w:color w:val="000000"/>
          <w:sz w:val="28"/>
        </w:rPr>
      </w:pPr>
    </w:p>
    <w:p>
      <w:pPr>
        <w:pStyle w:val="0"/>
        <w:spacing w:line="240" w:lineRule="exact"/>
        <w:jc w:val="both"/>
        <w:rPr>
          <w:rFonts w:hint="eastAsia" w:ascii="ＭＳ ゴシック" w:hAnsi="ＭＳ ゴシック" w:eastAsia="ＭＳ ゴシック"/>
          <w:b w:val="1"/>
          <w:color w:val="000000"/>
          <w:sz w:val="28"/>
        </w:rPr>
      </w:pPr>
      <w:r>
        <w:rPr>
          <w:rFonts w:hint="default" w:ascii="ＭＳ ゴシック" w:hAnsi="ＭＳ ゴシック" w:eastAsia="ＭＳ ゴシック"/>
          <w:b w:val="1"/>
          <w:color w:val="000000"/>
          <w:kern w:val="2"/>
          <w:sz w:val="28"/>
        </w:rPr>
        <w:t>評価対象</w:t>
      </w:r>
      <w:r>
        <w:rPr>
          <w:rFonts w:hint="default" w:ascii="ＭＳ ゴシック" w:hAnsi="ＭＳ ゴシック" w:eastAsia="ＭＳ ゴシック"/>
          <w:b w:val="1"/>
          <w:color w:val="000000"/>
          <w:kern w:val="2"/>
          <w:sz w:val="28"/>
        </w:rPr>
        <w:t>A</w:t>
      </w:r>
      <w:r>
        <w:rPr>
          <w:rFonts w:hint="default" w:ascii="ＭＳ ゴシック" w:hAnsi="ＭＳ ゴシック" w:eastAsia="ＭＳ ゴシック"/>
          <w:b w:val="1"/>
          <w:color w:val="000000"/>
          <w:kern w:val="2"/>
          <w:sz w:val="28"/>
        </w:rPr>
        <w:t>－３　子どもの権利擁護</w:t>
      </w:r>
    </w:p>
    <w:p>
      <w:pPr>
        <w:pStyle w:val="0"/>
        <w:spacing w:line="240" w:lineRule="exact"/>
        <w:jc w:val="both"/>
        <w:rPr>
          <w:rFonts w:hint="eastAsia" w:ascii="ＭＳ ゴシック" w:hAnsi="ＭＳ ゴシック" w:eastAsia="ＭＳ ゴシック"/>
          <w:b w:val="1"/>
          <w:color w:val="000000"/>
          <w:sz w:val="28"/>
        </w:rPr>
      </w:pPr>
    </w:p>
    <w:tbl>
      <w:tblPr>
        <w:tblStyle w:val="11"/>
        <w:tblW w:w="927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7"/>
        <w:gridCol w:w="7230"/>
        <w:gridCol w:w="1478"/>
      </w:tblGrid>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default" w:ascii="ＭＳ ゴシック" w:hAnsi="ＭＳ ゴシック" w:eastAsia="ＭＳ ゴシック"/>
                <w:color w:val="000000"/>
                <w:kern w:val="2"/>
                <w:sz w:val="18"/>
              </w:rPr>
              <w:t>第三者評価結果</w:t>
            </w:r>
          </w:p>
        </w:tc>
      </w:tr>
      <w:tr>
        <w:trPr/>
        <w:tc>
          <w:tcPr>
            <w:tcW w:w="779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３</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１</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　子ども権利擁護</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c>
          <w:tcPr>
            <w:tcW w:w="5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eastAsia" w:ascii="ＭＳ ゴシック" w:hAnsi="ＭＳ ゴシック" w:eastAsia="ＭＳ ゴシック"/>
                <w:color w:val="000000"/>
                <w:kern w:val="2"/>
                <w:sz w:val="22"/>
                <w:bdr w:val="single" w:color="auto" w:sz="4" w:space="0"/>
              </w:rPr>
              <w:t>A</w:t>
            </w:r>
            <w:r>
              <w:rPr>
                <w:rFonts w:hint="eastAsia" w:ascii="ＭＳ ゴシック" w:hAnsi="ＭＳ ゴシック" w:eastAsia="ＭＳ ゴシック"/>
                <w:color w:val="000000"/>
                <w:kern w:val="2"/>
                <w:sz w:val="22"/>
                <w:bdr w:val="single" w:color="auto" w:sz="4" w:space="0"/>
              </w:rPr>
              <w:t>⑱</w:t>
            </w:r>
          </w:p>
        </w:tc>
        <w:tc>
          <w:tcPr>
            <w:tcW w:w="7230"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1593" w:hanging="1520" w:hangingChars="724"/>
              <w:jc w:val="both"/>
              <w:rPr>
                <w:rFonts w:hint="eastAsia"/>
              </w:rPr>
            </w:pPr>
            <w:r>
              <w:rPr>
                <w:rFonts w:hint="eastAsia" w:ascii="ＭＳ ゴシック" w:hAnsi="ＭＳ ゴシック" w:eastAsia="ＭＳ ゴシック"/>
                <w:color w:val="000000"/>
                <w:kern w:val="2"/>
                <w:sz w:val="22"/>
              </w:rPr>
              <w:t>A-</w:t>
            </w:r>
            <w:r>
              <w:rPr>
                <w:rFonts w:hint="eastAsia" w:ascii="ＭＳ ゴシック" w:hAnsi="ＭＳ ゴシック" w:eastAsia="ＭＳ ゴシック"/>
                <w:color w:val="000000"/>
                <w:kern w:val="2"/>
                <w:sz w:val="22"/>
              </w:rPr>
              <w:t>３</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１</w:t>
            </w:r>
            <w:r>
              <w:rPr>
                <w:rFonts w:hint="eastAsia" w:ascii="ＭＳ ゴシック" w:hAnsi="ＭＳ ゴシック" w:eastAsia="ＭＳ ゴシック"/>
                <w:color w:val="000000"/>
                <w:kern w:val="2"/>
                <w:sz w:val="22"/>
              </w:rPr>
              <w:t>)-</w:t>
            </w:r>
            <w:r>
              <w:rPr>
                <w:rFonts w:hint="eastAsia" w:ascii="ＭＳ ゴシック" w:hAnsi="ＭＳ ゴシック" w:eastAsia="ＭＳ ゴシック"/>
                <w:color w:val="000000"/>
                <w:kern w:val="2"/>
                <w:sz w:val="22"/>
              </w:rPr>
              <w:t>①　</w:t>
            </w:r>
            <w:r>
              <w:rPr>
                <w:rFonts w:hint="default" w:ascii="ＭＳ Ｐゴシック" w:hAnsi="ＭＳ Ｐゴシック" w:eastAsia="ＭＳ Ｐゴシック"/>
                <w:kern w:val="2"/>
                <w:sz w:val="21"/>
              </w:rPr>
              <w:t>子どもの権利擁護に関する取組が徹底されている。</w:t>
            </w:r>
          </w:p>
        </w:tc>
        <w:tc>
          <w:tcPr>
            <w:tcW w:w="147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ＭＳ ゴシック" w:hAnsi="ＭＳ ゴシック" w:eastAsia="ＭＳ ゴシック"/>
                <w:color w:val="000000"/>
                <w:kern w:val="2"/>
                <w:sz w:val="22"/>
              </w:rPr>
              <w:t>a</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b</w:t>
            </w:r>
            <w:r>
              <w:rPr>
                <w:rFonts w:hint="default" w:ascii="ＭＳ ゴシック" w:hAnsi="ＭＳ ゴシック" w:eastAsia="ＭＳ ゴシック"/>
                <w:color w:val="000000"/>
                <w:kern w:val="2"/>
                <w:sz w:val="22"/>
              </w:rPr>
              <w:t>・</w:t>
            </w:r>
            <w:r>
              <w:rPr>
                <w:rFonts w:hint="default" w:ascii="ＭＳ ゴシック" w:hAnsi="ＭＳ ゴシック" w:eastAsia="ＭＳ ゴシック"/>
                <w:color w:val="000000"/>
                <w:kern w:val="2"/>
                <w:sz w:val="22"/>
              </w:rPr>
              <w:t>c</w:t>
            </w:r>
          </w:p>
        </w:tc>
      </w:tr>
      <w:tr>
        <w:trPr/>
        <w:tc>
          <w:tcPr>
            <w:tcW w:w="92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ゴシック" w:hAnsi="ＭＳ ゴシック" w:eastAsia="ＭＳ ゴシック"/>
                <w:color w:val="000000"/>
                <w:sz w:val="22"/>
              </w:rPr>
            </w:pPr>
            <w:r>
              <w:rPr>
                <w:rFonts w:hint="default" w:ascii="ＭＳ ゴシック" w:hAnsi="ＭＳ ゴシック" w:eastAsia="ＭＳ ゴシック"/>
                <w:color w:val="000000"/>
                <w:kern w:val="2"/>
                <w:sz w:val="22"/>
              </w:rPr>
              <w:t>&lt;</w:t>
            </w:r>
            <w:r>
              <w:rPr>
                <w:rFonts w:hint="default" w:ascii="ＭＳ ゴシック" w:hAnsi="ＭＳ ゴシック" w:eastAsia="ＭＳ ゴシック"/>
                <w:color w:val="000000"/>
                <w:kern w:val="2"/>
                <w:sz w:val="22"/>
              </w:rPr>
              <w:t>コメント</w:t>
            </w:r>
            <w:r>
              <w:rPr>
                <w:rFonts w:hint="default" w:ascii="ＭＳ ゴシック" w:hAnsi="ＭＳ ゴシック" w:eastAsia="ＭＳ ゴシック"/>
                <w:color w:val="000000"/>
                <w:kern w:val="2"/>
                <w:sz w:val="22"/>
              </w:rPr>
              <w:t>&gt;</w:t>
            </w:r>
          </w:p>
          <w:p>
            <w:pPr>
              <w:pStyle w:val="0"/>
              <w:jc w:val="left"/>
              <w:rPr>
                <w:rFonts w:hint="eastAsia"/>
              </w:rPr>
            </w:pPr>
          </w:p>
        </w:tc>
      </w:tr>
    </w:tbl>
    <w:p>
      <w:pPr>
        <w:pStyle w:val="0"/>
        <w:jc w:val="both"/>
        <w:rPr>
          <w:rFonts w:hint="eastAsia" w:ascii="ＭＳ ゴシック" w:hAnsi="ＭＳ ゴシック" w:eastAsia="ＭＳ ゴシック"/>
          <w:b w:val="1"/>
          <w:color w:val="000000"/>
          <w:sz w:val="28"/>
        </w:rPr>
      </w:pPr>
    </w:p>
    <w:sectPr>
      <w:pgSz w:w="11906" w:h="16838"/>
      <w:pgMar w:top="907" w:right="1077" w:bottom="90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Date Char"/>
    <w:basedOn w:val="10"/>
    <w:next w:val="16"/>
    <w:link w:val="15"/>
    <w:uiPriority w:val="0"/>
    <w:qFormat/>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Balloon Text Char"/>
    <w:basedOn w:val="10"/>
    <w:next w:val="19"/>
    <w:link w:val="18"/>
    <w:uiPriority w:val="0"/>
    <w:qFormat/>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Header Char"/>
    <w:basedOn w:val="10"/>
    <w:next w:val="21"/>
    <w:link w:val="20"/>
    <w:uiPriority w:val="0"/>
    <w:qFormat/>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Footer Char"/>
    <w:basedOn w:val="10"/>
    <w:next w:val="23"/>
    <w:link w:val="22"/>
    <w:uiPriority w:val="0"/>
    <w:qFormat/>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12</Pages>
  <Words>528</Words>
  <Characters>5186</Characters>
  <Application>JUST Note</Application>
  <Lines>0</Lines>
  <Paragraphs>0</Paragraphs>
  <CharactersWithSpaces>5389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（別添５）</dc:title>
  <dc:creator>宮内 良樹</dc:creator>
  <cp:lastModifiedBy>島村　夏実</cp:lastModifiedBy>
  <cp:lastPrinted>2014-03-24T09:57:00Z</cp:lastPrinted>
  <dcterms:created xsi:type="dcterms:W3CDTF">2016-05-06T09:11:00Z</dcterms:created>
  <dcterms:modified xsi:type="dcterms:W3CDTF">2022-01-26T04:34:51Z</dcterms:modified>
  <cp:revision>49</cp:revision>
</cp:coreProperties>
</file>