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bookmarkStart w:id="0" w:name="_GoBack"/>
      <w:bookmarkEnd w:id="0"/>
      <w:r>
        <w:rPr>
          <w:rFonts w:hint="eastAsia" w:ascii="ＭＳ 明朝" w:hAnsi="ＭＳ 明朝" w:eastAsia="ＭＳ 明朝"/>
          <w:sz w:val="24"/>
        </w:rPr>
        <w:t>第２次「いのち支える“ふじのくに”自殺総合対策行動計画」</w:t>
      </w:r>
    </w:p>
    <w:p>
      <w:pPr>
        <w:pStyle w:val="0"/>
        <w:jc w:val="center"/>
        <w:rPr>
          <w:rFonts w:hint="eastAsia" w:ascii="ＭＳ 明朝" w:hAnsi="ＭＳ 明朝" w:eastAsia="ＭＳ 明朝"/>
          <w:sz w:val="24"/>
        </w:rPr>
      </w:pPr>
      <w:r>
        <w:rPr>
          <w:rFonts w:hint="eastAsia" w:ascii="ＭＳ 明朝" w:hAnsi="ＭＳ 明朝" w:eastAsia="ＭＳ 明朝"/>
          <w:sz w:val="24"/>
        </w:rPr>
        <w:t>の計画期間の延長について</w:t>
      </w:r>
    </w:p>
    <w:p>
      <w:pPr>
        <w:pStyle w:val="0"/>
        <w:jc w:val="center"/>
        <w:rPr>
          <w:rFonts w:hint="eastAsia" w:ascii="ＭＳ 明朝" w:hAnsi="ＭＳ 明朝" w:eastAsia="ＭＳ 明朝"/>
          <w:sz w:val="24"/>
        </w:rPr>
      </w:pPr>
    </w:p>
    <w:p>
      <w:pPr>
        <w:pStyle w:val="0"/>
        <w:spacing w:line="300" w:lineRule="exact"/>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第２次「いのち支える“ふじのくに”自殺総合対策行動計画」の計画期間は、令和３年度までとなっていますが、令和４年夏頃公表予定の国の改正自殺総合対策大綱の内容を反映させるため、現行計画の期間を１年延長し、令和４年度中に、令和５年度を始期とする新たな計画を策定します。</w:t>
      </w:r>
    </w:p>
    <w:p>
      <w:pPr>
        <w:pStyle w:val="0"/>
        <w:ind w:leftChars="0" w:firstLine="0" w:firstLineChars="0"/>
        <w:jc w:val="left"/>
        <w:rPr>
          <w:rFonts w:hint="eastAsia" w:ascii="ＭＳ 明朝" w:hAnsi="ＭＳ 明朝" w:eastAsia="ＭＳ 明朝"/>
          <w:sz w:val="24"/>
        </w:rPr>
      </w:pP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なお、第２次「いのち支える“ふじのくに”自殺総合対策行動計画」の計画期間を延長するに当たり、以下のとおり、コロナ禍における新たな課題に対応した自殺総合対策の取組を推進します。</w:t>
      </w:r>
    </w:p>
    <w:p>
      <w:pPr>
        <w:pStyle w:val="0"/>
        <w:ind w:firstLine="240" w:firstLineChars="100"/>
        <w:jc w:val="left"/>
        <w:rPr>
          <w:rFonts w:hint="eastAsia" w:ascii="ＭＳ 明朝" w:hAnsi="ＭＳ 明朝" w:eastAsia="ＭＳ 明朝"/>
          <w:sz w:val="24"/>
        </w:rPr>
      </w:pPr>
    </w:p>
    <w:p>
      <w:pPr>
        <w:pStyle w:val="0"/>
        <w:ind w:firstLine="240" w:firstLineChars="100"/>
        <w:jc w:val="left"/>
        <w:rPr>
          <w:rFonts w:hint="eastAsia" w:ascii="ＭＳ 明朝" w:hAnsi="ＭＳ 明朝" w:eastAsia="ＭＳ 明朝"/>
          <w:sz w:val="24"/>
        </w:rPr>
      </w:pP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○家庭や学習環境の変化等により様々な悩みを抱える児童生徒及び保護者への支援を充実します。</w:t>
      </w:r>
    </w:p>
    <w:p>
      <w:pPr>
        <w:pStyle w:val="0"/>
        <w:ind w:left="450" w:leftChars="100" w:hanging="240" w:hangingChars="100"/>
        <w:jc w:val="left"/>
        <w:rPr>
          <w:rFonts w:hint="eastAsia" w:ascii="ＭＳ 明朝" w:hAnsi="ＭＳ 明朝" w:eastAsia="ＭＳ 明朝"/>
          <w:sz w:val="24"/>
        </w:rPr>
      </w:pP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○家庭や職場等における環境の変化等により女性が抱える様々な不安の軽減を図ります。</w:t>
      </w:r>
    </w:p>
    <w:p>
      <w:pPr>
        <w:pStyle w:val="0"/>
        <w:ind w:left="450" w:leftChars="100" w:hanging="240" w:hangingChars="100"/>
        <w:jc w:val="left"/>
        <w:rPr>
          <w:rFonts w:hint="eastAsia" w:ascii="ＭＳ 明朝" w:hAnsi="ＭＳ 明朝" w:eastAsia="ＭＳ 明朝"/>
          <w:sz w:val="24"/>
        </w:rPr>
      </w:pP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○生活困窮や雇用不安、家族の介護に対する悩みなど様々な課題を抱える方への支援を充実します。</w:t>
      </w:r>
    </w:p>
    <w:p>
      <w:pPr>
        <w:pStyle w:val="0"/>
        <w:ind w:left="450" w:leftChars="100" w:hanging="240" w:hangingChars="10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○失業や事業不振等による生活困窮者への支援を推進します。</w:t>
      </w:r>
    </w:p>
    <w:p>
      <w:pPr>
        <w:pStyle w:val="0"/>
        <w:ind w:left="450" w:leftChars="100" w:hanging="240" w:hangingChars="100"/>
        <w:jc w:val="left"/>
        <w:rPr>
          <w:rFonts w:hint="eastAsia" w:ascii="ＭＳ 明朝" w:hAnsi="ＭＳ 明朝" w:eastAsia="ＭＳ 明朝"/>
          <w:sz w:val="24"/>
        </w:rPr>
      </w:pPr>
    </w:p>
    <w:p>
      <w:pPr>
        <w:pStyle w:val="0"/>
        <w:ind w:leftChars="0" w:right="-315" w:rightChars="-150" w:firstLineChars="0"/>
        <w:jc w:val="left"/>
        <w:rPr>
          <w:rFonts w:hint="eastAsia" w:ascii="ＭＳ 明朝" w:hAnsi="ＭＳ 明朝" w:eastAsia="ＭＳ 明朝"/>
          <w:sz w:val="24"/>
        </w:rPr>
      </w:pPr>
      <w:r>
        <w:rPr>
          <w:rFonts w:hint="eastAsia" w:ascii="ＭＳ 明朝" w:hAnsi="ＭＳ 明朝" w:eastAsia="ＭＳ 明朝"/>
          <w:sz w:val="24"/>
        </w:rPr>
        <w:t>○外出自粛等による高齢者の孤独孤立や身体機能の衰え防止対策を推進します。</w:t>
      </w:r>
    </w:p>
    <w:p>
      <w:pPr>
        <w:pStyle w:val="0"/>
        <w:ind w:left="450" w:leftChars="100" w:hanging="240" w:hangingChars="100"/>
        <w:jc w:val="left"/>
        <w:rPr>
          <w:rFonts w:hint="eastAsia" w:ascii="ＭＳ 明朝" w:hAnsi="ＭＳ 明朝" w:eastAsia="ＭＳ 明朝"/>
          <w:sz w:val="24"/>
        </w:rPr>
      </w:pP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○テレワーク等の導入等による環境の変化等を踏まえた職場におけるメンタルヘルス対策を推進します。</w:t>
      </w:r>
    </w:p>
    <w:p>
      <w:pPr>
        <w:pStyle w:val="0"/>
        <w:ind w:left="0" w:leftChars="0" w:hanging="240" w:hangingChars="100"/>
        <w:jc w:val="left"/>
        <w:rPr>
          <w:rFonts w:hint="eastAsia" w:ascii="ＭＳ 明朝" w:hAnsi="ＭＳ 明朝" w:eastAsia="ＭＳ 明朝"/>
          <w:sz w:val="24"/>
        </w:rPr>
      </w:pP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○様々な悩みを抱える方が相談窓口等の情報を得やすい環境を整備するため、メディアの活用等による広報活動を推進します。</w:t>
      </w:r>
    </w:p>
    <w:p>
      <w:pPr>
        <w:pStyle w:val="0"/>
        <w:ind w:left="450" w:leftChars="100" w:right="0" w:rightChars="0" w:hanging="240" w:hangingChars="100"/>
        <w:jc w:val="left"/>
        <w:rPr>
          <w:rFonts w:hint="eastAsia" w:ascii="ＭＳ 明朝" w:hAnsi="ＭＳ 明朝" w:eastAsia="ＭＳ 明朝"/>
          <w:sz w:val="24"/>
        </w:rPr>
      </w:pPr>
    </w:p>
    <w:p>
      <w:pPr>
        <w:pStyle w:val="0"/>
        <w:ind w:left="0" w:leftChars="0" w:right="0" w:rightChars="0" w:hanging="240" w:hangingChars="100"/>
        <w:jc w:val="left"/>
        <w:rPr>
          <w:rFonts w:hint="eastAsia" w:ascii="ＭＳ 明朝" w:hAnsi="ＭＳ 明朝" w:eastAsia="ＭＳ 明朝"/>
          <w:sz w:val="24"/>
        </w:rPr>
      </w:pPr>
      <w:r>
        <w:rPr>
          <w:rFonts w:hint="eastAsia" w:ascii="ＭＳ 明朝" w:hAnsi="ＭＳ 明朝" w:eastAsia="ＭＳ 明朝"/>
          <w:sz w:val="24"/>
        </w:rPr>
        <w:t>○ゲートキーパーの養成を中心として、周囲の人が悩みを持った人のＳＯＳのサインに気付くための取組を充実します。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森下　奈津</dc:creator>
  <cp:lastModifiedBy>塚本　真行</cp:lastModifiedBy>
  <cp:lastPrinted>2021-10-26T10:48:25Z</cp:lastPrinted>
  <dcterms:created xsi:type="dcterms:W3CDTF">2021-10-12T00:38:00Z</dcterms:created>
  <dcterms:modified xsi:type="dcterms:W3CDTF">2021-11-26T06:28:04Z</dcterms:modified>
  <cp:revision>4</cp:revision>
</cp:coreProperties>
</file>