
<file path=[Content_Types].xml><?xml version="1.0" encoding="utf-8"?>
<Types xmlns="http://schemas.openxmlformats.org/package/2006/content-types">
  <Default Extension="xml" ContentType="application/xml"/>
  <Default Extension="rels" ContentType="application/vnd.openxmlformats-package.relationships+xml"/>
  <Default Extension="gif" ContentType="image/gif"/>
  <Default Extension="jpg" ContentType="image/jpeg"/>
  <Default Extension="wmf" ContentType="image/x-wmf"/>
  <Default Extension="emf" ContentType="image/x-emf"/>
  <Default Extension="dib" ContentType="image/dib"/>
  <Default Extension="png" ContentType="image/png"/>
  <Default Extension="bmp" ContentType="image/bmp"/>
  <Default Extension="tiff" ContentType="image/tiff"/>
  <Default Extension="wdp" ContentType="image/vnd.ms-photo"/>
  <Default Extension="glb" ContentType="model/gltf.binary"/>
  <Default Extension="svg" ContentType="image/svg+xml"/>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word/header1.xml" ContentType="application/vnd.openxmlformats-officedocument.wordprocessingml.header+xml"/>
  <Override PartName="/word/footer1.xml" ContentType="application/vnd.openxmlformats-officedocument.wordprocessingml.footer+xml"/>
  <Override PartName="/word/embeddings/oleObject1.xlsx" ContentType="application/vnd.openxmlformats-officedocument.spreadsheetml.sheet"/>
  <Override PartName="/word/embeddings/oleObject2.xlsx" ContentType="application/vnd.openxmlformats-officedocument.spreadsheetml.sheet"/>
  <Override PartName="/word/embeddings/oleObject3.xlsx" ContentType="application/vnd.openxmlformats-officedocument.spreadsheetml.sheet"/>
  <Override PartName="/word/embeddings/oleObject4.xlsx" ContentType="application/vnd.openxmlformats-officedocument.spreadsheetml.sheet"/>
  <Override PartName="/word/embeddings/oleObject5.xlsx" ContentType="application/vnd.openxmlformats-officedocument.spreadsheetml.sheet"/>
  <Override PartName="/word/embeddings/oleObject6.xlsx" ContentType="application/vnd.openxmlformats-officedocument.spreadsheetml.sheet"/>
  <Override PartName="/word/embeddings/oleObject7.xlsx" ContentType="application/vnd.openxmlformats-officedocument.spreadsheetml.sheet"/>
  <Override PartName="/word/embeddings/oleObject8.xlsx" ContentType="application/vnd.openxmlformats-officedocument.spreadsheetml.sheet"/>
  <Override PartName="/word/embeddings/oleObject9.xlsx" ContentType="application/vnd.openxmlformats-officedocument.spreadsheetml.sheet"/>
  <Override PartName="/word/embeddings/oleObject10.xlsx" ContentType="application/vnd.openxmlformats-officedocument.spreadsheetml.sheet"/>
  <Override PartName="/word/embeddings/oleObject11.xlsx" ContentType="application/vnd.openxmlformats-officedocument.spreadsheetml.sheet"/>
  <Override PartName="/word/embeddings/oleObject12.xlsx" ContentType="application/vnd.openxmlformats-officedocument.spreadsheetml.sheet"/>
  <Override PartName="/word/embeddings/oleObject13.xlsx" ContentType="application/vnd.openxmlformats-officedocument.spreadsheetml.sheet"/>
  <Override PartName="/word/embeddings/oleObject14.xlsx" ContentType="application/vnd.openxmlformats-officedocument.spreadsheetml.sheet"/>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ommentsExtended.xml" ContentType="application/vnd.openxmlformats-officedocument.wordprocessingml.commentsExtended+xml"/>
</Types>
</file>

<file path=_rels/.rels><?xml version="1.0" encoding="UTF-8"?><Relationships xmlns="http://schemas.openxmlformats.org/package/2006/relationships"><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body>
    <w:p>
      <w:pPr>
        <w:pStyle w:val="0"/>
        <w:autoSpaceDE w:val="0"/>
        <w:autoSpaceDN w:val="0"/>
        <w:adjustRightInd w:val="0"/>
        <w:ind w:firstLine="0" w:firstLineChars="0"/>
        <w:rPr>
          <w:rFonts w:hint="default"/>
          <w:sz w:val="22"/>
        </w:rPr>
      </w:pPr>
      <w:bookmarkStart w:id="0" w:name="_Hlk126517534"/>
      <w:r>
        <w:rPr>
          <w:rFonts w:hint="default"/>
        </w:rPr>
        <w:drawing>
          <wp:anchor distT="0" distB="0" distL="114300" distR="114300" simplePos="0" relativeHeight="5" behindDoc="0" locked="0" layoutInCell="1" hidden="0" allowOverlap="1">
            <wp:simplePos x="0" y="0"/>
            <wp:positionH relativeFrom="column">
              <wp:posOffset>4572000</wp:posOffset>
            </wp:positionH>
            <wp:positionV relativeFrom="paragraph">
              <wp:posOffset>-572135</wp:posOffset>
            </wp:positionV>
            <wp:extent cx="1292860" cy="854710"/>
            <wp:effectExtent l="0" t="0" r="0" b="0"/>
            <wp:wrapNone/>
            <wp:docPr id="1026" name="Picture 396"/>
            <a:graphic xmlns:a="http://schemas.openxmlformats.org/drawingml/2006/main">
              <a:graphicData uri="http://schemas.openxmlformats.org/drawingml/2006/picture">
                <pic:pic xmlns:pic="http://schemas.openxmlformats.org/drawingml/2006/picture">
                  <pic:nvPicPr>
                    <pic:cNvPr id="1026" name="Picture 396"/>
                    <pic:cNvPicPr>
                      <a:picLocks noChangeAspect="1" noChangeArrowheads="1"/>
                    </pic:cNvPicPr>
                  </pic:nvPicPr>
                  <pic:blipFill>
                    <a:blip r:embed="rId8"/>
                    <a:stretch>
                      <a:fillRect/>
                    </a:stretch>
                  </pic:blipFill>
                  <pic:spPr>
                    <a:xfrm>
                      <a:off x="0" y="0"/>
                      <a:ext cx="1292860" cy="854710"/>
                    </a:xfrm>
                    <a:prstGeom prst="rect">
                      <a:avLst/>
                    </a:prstGeom>
                    <a:noFill/>
                  </pic:spPr>
                </pic:pic>
              </a:graphicData>
            </a:graphic>
          </wp:anchor>
        </w:drawing>
      </w:r>
    </w:p>
    <w:p>
      <w:pPr>
        <w:pStyle w:val="2"/>
        <w:spacing w:before="149" w:beforeLines="0" w:beforeAutospacing="0"/>
        <w:jc w:val="center"/>
        <w:rPr>
          <w:rFonts w:hint="default"/>
          <w:sz w:val="56"/>
        </w:rPr>
      </w:pPr>
      <w:r>
        <w:rPr>
          <w:rFonts w:hint="eastAsia"/>
          <w:sz w:val="56"/>
        </w:rPr>
        <w:t>静岡県事業継続計画（ＢＣＰ）</w:t>
      </w:r>
    </w:p>
    <w:p>
      <w:pPr>
        <w:pStyle w:val="2"/>
        <w:spacing w:before="149" w:beforeLines="0" w:beforeAutospacing="0"/>
        <w:jc w:val="center"/>
        <w:rPr>
          <w:rFonts w:hint="default"/>
          <w:sz w:val="56"/>
        </w:rPr>
      </w:pPr>
      <w:r>
        <w:rPr>
          <w:rFonts w:hint="eastAsia"/>
          <w:sz w:val="56"/>
        </w:rPr>
        <w:t>モデルプラン</w:t>
      </w:r>
      <w:r>
        <w:rPr>
          <w:rFonts w:hint="eastAsia"/>
          <w:sz w:val="56"/>
        </w:rPr>
        <w:t>(</w:t>
      </w:r>
      <w:r>
        <w:rPr>
          <w:rFonts w:hint="eastAsia"/>
          <w:sz w:val="56"/>
        </w:rPr>
        <w:t>第</w:t>
      </w:r>
      <w:r>
        <w:rPr>
          <w:rFonts w:hint="eastAsia"/>
          <w:sz w:val="56"/>
        </w:rPr>
        <w:t>4</w:t>
      </w:r>
      <w:r>
        <w:rPr>
          <w:rFonts w:hint="eastAsia"/>
          <w:sz w:val="56"/>
        </w:rPr>
        <w:t>版</w:t>
      </w:r>
      <w:r>
        <w:rPr>
          <w:rFonts w:hint="eastAsia"/>
          <w:sz w:val="56"/>
        </w:rPr>
        <w:t>)</w:t>
      </w:r>
    </w:p>
    <w:p>
      <w:pPr>
        <w:pStyle w:val="2"/>
        <w:spacing w:before="149" w:beforeLines="0" w:beforeAutospacing="0"/>
        <w:jc w:val="center"/>
        <w:rPr>
          <w:rFonts w:hint="default"/>
          <w:sz w:val="44"/>
        </w:rPr>
      </w:pPr>
      <w:r>
        <w:rPr>
          <w:rFonts w:hint="eastAsia"/>
          <w:sz w:val="44"/>
        </w:rPr>
        <w:t>～ＢＣＭで組織を強くしよう</w:t>
      </w:r>
      <w:r>
        <w:rPr>
          <w:rFonts w:hint="eastAsia"/>
          <w:sz w:val="44"/>
        </w:rPr>
        <w:t xml:space="preserve"> </w:t>
      </w:r>
      <w:r>
        <w:rPr>
          <w:rFonts w:hint="eastAsia"/>
          <w:sz w:val="44"/>
        </w:rPr>
        <w:t>～</w:t>
      </w:r>
    </w:p>
    <w:p>
      <w:pPr>
        <w:pStyle w:val="2"/>
        <w:spacing w:before="149" w:beforeLines="0" w:beforeAutospacing="0"/>
        <w:jc w:val="center"/>
        <w:rPr>
          <w:rFonts w:hint="default"/>
          <w:sz w:val="44"/>
        </w:rPr>
      </w:pPr>
      <w:r>
        <w:rPr>
          <w:rFonts w:hint="default"/>
          <w:sz w:val="20"/>
        </w:rPr>
        <w:drawing>
          <wp:inline distT="0" distB="0" distL="0" distR="0">
            <wp:extent cx="2961005" cy="3447415"/>
            <wp:effectExtent l="0" t="0" r="0" b="0"/>
            <wp:docPr id="1027" name="図 399" descr="図形 が含まれている画像&#10;&#10;自動的に生成された説明"/>
            <a:graphic xmlns:a="http://schemas.openxmlformats.org/drawingml/2006/main">
              <a:graphicData uri="http://schemas.openxmlformats.org/drawingml/2006/picture">
                <pic:pic xmlns:pic="http://schemas.openxmlformats.org/drawingml/2006/picture">
                  <pic:nvPicPr>
                    <pic:cNvPr id="1027" name="図 399" descr="図形 が含まれている画像&#10;&#10;自動的に生成された説明"/>
                    <pic:cNvPicPr>
                      <a:picLocks noChangeAspect="1" noChangeArrowheads="1"/>
                    </pic:cNvPicPr>
                  </pic:nvPicPr>
                  <pic:blipFill>
                    <a:blip r:embed="rId9"/>
                    <a:srcRect t="-4259"/>
                    <a:stretch>
                      <a:fillRect/>
                    </a:stretch>
                  </pic:blipFill>
                  <pic:spPr>
                    <a:xfrm>
                      <a:off x="0" y="0"/>
                      <a:ext cx="2961005" cy="3447415"/>
                    </a:xfrm>
                    <a:prstGeom prst="rect">
                      <a:avLst/>
                    </a:prstGeom>
                    <a:noFill/>
                    <a:ln>
                      <a:noFill/>
                    </a:ln>
                  </pic:spPr>
                </pic:pic>
              </a:graphicData>
            </a:graphic>
          </wp:inline>
        </w:drawing>
      </w:r>
    </w:p>
    <w:p>
      <w:pPr>
        <w:pStyle w:val="2"/>
        <w:spacing w:before="149" w:beforeLines="0" w:beforeAutospacing="0" w:after="149" w:afterLines="50" w:afterAutospacing="0"/>
        <w:jc w:val="center"/>
        <w:rPr>
          <w:rFonts w:hint="default"/>
          <w:sz w:val="44"/>
        </w:rPr>
      </w:pPr>
      <w:r>
        <w:rPr>
          <w:rFonts w:hint="eastAsia"/>
          <w:sz w:val="44"/>
        </w:rPr>
        <w:t>静岡県経済産業部</w:t>
      </w:r>
    </w:p>
    <w:p>
      <w:pPr>
        <w:pStyle w:val="0"/>
        <w:rPr>
          <w:rFonts w:hint="default"/>
        </w:rPr>
      </w:pPr>
      <w:r>
        <w:rPr>
          <w:rFonts w:hint="eastAsia"/>
        </w:rPr>
        <w:t>本モデルプランは、内閣府「事業継続ガイドライン」（令和３年４月改訂</w:t>
      </w:r>
      <w:r>
        <w:rPr>
          <w:rFonts w:hint="default"/>
        </w:rPr>
        <w:t>）</w:t>
      </w:r>
      <w:r>
        <w:rPr>
          <w:rFonts w:hint="eastAsia"/>
        </w:rPr>
        <w:t>*1</w:t>
      </w:r>
      <w:r>
        <w:rPr>
          <w:rFonts w:hint="eastAsia"/>
        </w:rPr>
        <w:t>、中小企業庁「中小企業ＢＣＰ</w:t>
      </w:r>
      <w:r>
        <w:rPr>
          <w:rFonts w:hint="default"/>
        </w:rPr>
        <w:t>(</w:t>
      </w:r>
      <w:r>
        <w:rPr>
          <w:rFonts w:hint="default"/>
        </w:rPr>
        <w:t>事業継続計画</w:t>
      </w:r>
      <w:r>
        <w:rPr>
          <w:rFonts w:hint="default"/>
        </w:rPr>
        <w:t>)</w:t>
      </w:r>
      <w:r>
        <w:rPr>
          <w:rFonts w:hint="default"/>
        </w:rPr>
        <w:t>策定運用指針」（平成</w:t>
      </w:r>
      <w:r>
        <w:rPr>
          <w:rFonts w:hint="default"/>
        </w:rPr>
        <w:t>18</w:t>
      </w:r>
      <w:r>
        <w:rPr>
          <w:rFonts w:hint="default"/>
        </w:rPr>
        <w:t>年</w:t>
      </w:r>
      <w:r>
        <w:rPr>
          <w:rFonts w:hint="eastAsia"/>
        </w:rPr>
        <w:t>２</w:t>
      </w:r>
      <w:r>
        <w:rPr>
          <w:rFonts w:hint="default"/>
        </w:rPr>
        <w:t>月）</w:t>
      </w:r>
      <w:r>
        <w:rPr>
          <w:rFonts w:hint="eastAsia"/>
        </w:rPr>
        <w:t>*2</w:t>
      </w:r>
      <w:r>
        <w:rPr>
          <w:rFonts w:hint="eastAsia"/>
        </w:rPr>
        <w:t>、中小企業庁「事業継続力強化計画」</w:t>
      </w:r>
      <w:r>
        <w:rPr>
          <w:rFonts w:hint="eastAsia"/>
        </w:rPr>
        <w:t>*3</w:t>
      </w:r>
      <w:r>
        <w:rPr>
          <w:rFonts w:hint="eastAsia"/>
        </w:rPr>
        <w:t>及</w:t>
      </w:r>
      <w:r>
        <w:rPr>
          <w:rFonts w:hint="default"/>
        </w:rPr>
        <w:t>びＮＰＯ法人事業継続推進機構「中小企業ＢＣＰステップアップ・ガイド」（</w:t>
      </w:r>
      <w:r>
        <w:rPr>
          <w:rFonts w:hint="default"/>
        </w:rPr>
        <w:t>4.0</w:t>
      </w:r>
      <w:r>
        <w:rPr>
          <w:rFonts w:hint="default"/>
        </w:rPr>
        <w:t>版）</w:t>
      </w:r>
      <w:r>
        <w:rPr>
          <w:rFonts w:hint="eastAsia"/>
        </w:rPr>
        <w:t>*4</w:t>
      </w:r>
      <w:r>
        <w:rPr>
          <w:rFonts w:hint="default"/>
        </w:rPr>
        <w:t>を参考に、静岡県の社会的・自然的特性を踏まえて、中小企業により身近に</w:t>
      </w:r>
      <w:r>
        <w:rPr>
          <w:rFonts w:hint="eastAsia"/>
        </w:rPr>
        <w:t>・</w:t>
      </w:r>
      <w:r>
        <w:rPr>
          <w:rFonts w:hint="default"/>
        </w:rPr>
        <w:t>より</w:t>
      </w:r>
      <w:r>
        <w:rPr>
          <w:rFonts w:hint="eastAsia"/>
        </w:rPr>
        <w:t>分かりやすく</w:t>
      </w:r>
      <w:r>
        <w:rPr>
          <w:rFonts w:hint="default"/>
        </w:rPr>
        <w:t>、見直し・作成したものです。</w:t>
      </w:r>
    </w:p>
    <w:p>
      <w:pPr>
        <w:pStyle w:val="0"/>
        <w:ind w:firstLine="0" w:firstLineChars="0"/>
        <w:rPr>
          <w:rFonts w:hint="default"/>
        </w:rPr>
      </w:pPr>
      <w:r>
        <w:rPr>
          <w:rFonts w:hint="default"/>
        </w:rPr>
        <w:pict>
          <v:rect id="_x0000_s1028" style="height:1.5pt;width:425.2pt;" o:oned="t" o:hr="t" o:hrstd="t" o:hralign="center" filled="t" fillcolor="#a0a0a0" stroked="f" o:spt="1">
            <v:fill/>
            <v:textbox style="layout-flow:horizontal;" inset="2.0637499999999998mm,0.24694444444444438mm,2.0637499999999998mm,0.24694444444444438mm"/>
            <v:imagedata o:title=""/>
            <w10:anchorlock/>
          </v:rect>
        </w:pict>
      </w:r>
    </w:p>
    <w:p>
      <w:pPr>
        <w:pStyle w:val="32"/>
        <w:numPr>
          <w:ilvl w:val="0"/>
          <w:numId w:val="3"/>
        </w:numPr>
        <w:rPr>
          <w:rFonts w:hint="default"/>
        </w:rPr>
      </w:pPr>
      <w:r>
        <w:rPr>
          <w:rFonts w:hint="default"/>
        </w:rPr>
        <w:t>内閣府（</w:t>
      </w:r>
      <w:r>
        <w:rPr>
          <w:rFonts w:hint="default"/>
        </w:rPr>
        <w:t>http://www.bousai.go.jp/kyoiku/kigyou/keizoku/sk.html</w:t>
      </w:r>
      <w:r>
        <w:rPr>
          <w:rFonts w:hint="default"/>
        </w:rPr>
        <w:t>）</w:t>
      </w:r>
      <w:r>
        <w:rPr>
          <w:rFonts w:hint="default"/>
        </w:rPr>
        <w:t>‎</w:t>
      </w:r>
    </w:p>
    <w:p>
      <w:pPr>
        <w:pStyle w:val="32"/>
        <w:numPr>
          <w:ilvl w:val="0"/>
          <w:numId w:val="3"/>
        </w:numPr>
        <w:rPr>
          <w:rFonts w:hint="default"/>
        </w:rPr>
      </w:pPr>
      <w:r>
        <w:rPr>
          <w:rFonts w:hint="eastAsia"/>
        </w:rPr>
        <w:t>中小企業庁（</w:t>
      </w:r>
      <w:r>
        <w:rPr>
          <w:rFonts w:hint="eastAsia"/>
        </w:rPr>
        <w:fldChar w:fldCharType="begin"/>
      </w:r>
      <w:r>
        <w:rPr>
          <w:rFonts w:hint="eastAsia"/>
        </w:rPr>
        <w:instrText xml:space="preserve"> HYPERLINK "about:blank"</w:instrText>
      </w:r>
      <w:r>
        <w:rPr>
          <w:rFonts w:hint="eastAsia"/>
        </w:rPr>
        <w:fldChar w:fldCharType="separate"/>
      </w:r>
      <w:r>
        <w:rPr>
          <w:rStyle w:val="37"/>
          <w:rFonts w:hint="default"/>
          <w:color w:val="auto"/>
          <w:u w:val="none" w:color="auto"/>
        </w:rPr>
        <w:t>http://www.chusho.meti.go.jp/bcp/</w:t>
      </w:r>
      <w:r>
        <w:rPr>
          <w:rFonts w:hint="eastAsia"/>
        </w:rPr>
        <w:fldChar w:fldCharType="end"/>
      </w:r>
      <w:r>
        <w:rPr>
          <w:rFonts w:hint="eastAsia"/>
        </w:rPr>
        <w:t>）</w:t>
      </w:r>
    </w:p>
    <w:p>
      <w:pPr>
        <w:pStyle w:val="32"/>
        <w:numPr>
          <w:ilvl w:val="0"/>
          <w:numId w:val="3"/>
        </w:numPr>
        <w:rPr>
          <w:rFonts w:hint="default"/>
        </w:rPr>
      </w:pPr>
      <w:r>
        <w:rPr>
          <w:rFonts w:hint="eastAsia"/>
        </w:rPr>
        <w:t>事業継続力強化計画（</w:t>
      </w:r>
      <w:r>
        <w:rPr>
          <w:rFonts w:hint="default"/>
        </w:rPr>
        <w:t>https://www.chusho.meti.go.jp/keiei/antei/bousai/keizokuryoku.htm</w:t>
      </w:r>
      <w:r>
        <w:rPr>
          <w:rFonts w:hint="eastAsia"/>
        </w:rPr>
        <w:t>）</w:t>
      </w:r>
    </w:p>
    <w:p>
      <w:pPr>
        <w:pStyle w:val="32"/>
        <w:numPr>
          <w:ilvl w:val="0"/>
          <w:numId w:val="3"/>
        </w:numPr>
        <w:rPr>
          <w:rStyle w:val="37"/>
          <w:rFonts w:hint="default"/>
          <w:color w:val="auto"/>
          <w:u w:val="none" w:color="auto"/>
        </w:rPr>
      </w:pPr>
      <w:r>
        <w:rPr>
          <w:rFonts w:hint="default"/>
        </w:rPr>
        <w:t>ＮＰＯ法人事業継続推進機構（</w:t>
      </w:r>
      <w:r>
        <w:rPr>
          <w:rStyle w:val="37"/>
          <w:rFonts w:hint="default"/>
          <w:color w:val="auto"/>
          <w:u w:val="none" w:color="auto"/>
        </w:rPr>
        <w:t>http://www.bcao.org/</w:t>
      </w:r>
      <w:r>
        <w:rPr>
          <w:rStyle w:val="37"/>
          <w:rFonts w:hint="eastAsia"/>
          <w:color w:val="auto"/>
          <w:u w:val="none" w:color="auto"/>
        </w:rPr>
        <w:t>）</w:t>
      </w:r>
    </w:p>
    <w:p>
      <w:pPr>
        <w:pStyle w:val="0"/>
        <w:ind w:firstLine="0" w:firstLineChars="0"/>
        <w:rPr>
          <w:rFonts w:hint="default" w:ascii="ＭＳ ゴシック" w:hAnsi="ＭＳ ゴシック" w:eastAsia="ＭＳ ゴシック"/>
          <w:sz w:val="16"/>
        </w:rPr>
      </w:pPr>
      <w:r>
        <w:rPr>
          <w:rFonts w:hint="default"/>
          <w:sz w:val="16"/>
        </w:rPr>
        <w:br w:type="page"/>
      </w:r>
    </w:p>
    <w:p>
      <w:pPr>
        <w:rPr>
          <w:rFonts w:hint="default"/>
        </w:rPr>
        <w:sectPr>
          <w:headerReference r:id="rId6" w:type="default"/>
          <w:footerReference r:id="rId7" w:type="default"/>
          <w:pgSz w:w="11906" w:h="16838"/>
          <w:pgMar w:top="1985" w:right="1701" w:bottom="1134" w:left="1701" w:header="851" w:footer="992" w:gutter="0"/>
          <w:pgNumType w:start="1"/>
          <w:cols w:space="720"/>
          <w:titlePg w:val="1"/>
          <w:textDirection w:val="lrTb"/>
          <w:docGrid w:type="lines" w:linePitch="298"/>
        </w:sectPr>
      </w:pPr>
    </w:p>
    <w:p>
      <w:pPr>
        <w:pStyle w:val="1"/>
        <w:spacing w:before="292" w:beforeLines="0" w:beforeAutospacing="0" w:after="0" w:afterLines="0" w:afterAutospacing="0"/>
        <w:rPr>
          <w:rFonts w:hint="default"/>
          <w:sz w:val="40"/>
        </w:rPr>
      </w:pPr>
      <w:r>
        <w:rPr>
          <w:rFonts w:hint="eastAsia"/>
          <w:sz w:val="40"/>
        </w:rPr>
        <w:t>目　次</w:t>
      </w:r>
    </w:p>
    <w:p>
      <w:pPr>
        <w:pStyle w:val="47"/>
        <w:rPr>
          <w:rFonts w:hint="default"/>
        </w:rPr>
      </w:pPr>
      <w:r>
        <w:rPr>
          <w:rFonts w:hint="eastAsia"/>
        </w:rPr>
        <w:t>１章　はじめに</w:t>
      </w:r>
      <w:r>
        <w:rPr>
          <w:rFonts w:hint="default"/>
        </w:rPr>
        <w:tab/>
      </w:r>
      <w:r>
        <w:rPr>
          <w:rFonts w:hint="default"/>
        </w:rPr>
        <w:tab/>
      </w:r>
      <w:r>
        <w:rPr>
          <w:rFonts w:hint="eastAsia"/>
        </w:rPr>
        <w:t>1</w:t>
      </w:r>
    </w:p>
    <w:p>
      <w:pPr>
        <w:pStyle w:val="0"/>
        <w:tabs>
          <w:tab w:val="left" w:leader="none" w:pos="1418"/>
          <w:tab w:val="left" w:leader="none" w:pos="6946"/>
        </w:tabs>
        <w:autoSpaceDE w:val="0"/>
        <w:autoSpaceDN w:val="0"/>
        <w:adjustRightInd w:val="0"/>
        <w:ind w:firstLine="850" w:firstLineChars="472"/>
        <w:rPr>
          <w:rFonts w:hint="default" w:asciiTheme="majorEastAsia" w:hAnsiTheme="majorEastAsia" w:eastAsiaTheme="majorEastAsia"/>
          <w:sz w:val="18"/>
        </w:rPr>
      </w:pPr>
      <w:r>
        <w:rPr>
          <w:rFonts w:hint="default" w:asciiTheme="majorEastAsia" w:hAnsiTheme="majorEastAsia" w:eastAsiaTheme="majorEastAsia"/>
          <w:sz w:val="18"/>
        </w:rPr>
        <w:t>1.01</w:t>
      </w:r>
      <w:r>
        <w:rPr>
          <w:rFonts w:hint="default" w:asciiTheme="majorEastAsia" w:hAnsiTheme="majorEastAsia" w:eastAsiaTheme="majorEastAsia"/>
          <w:sz w:val="18"/>
        </w:rPr>
        <w:tab/>
      </w:r>
      <w:r>
        <w:rPr>
          <w:rFonts w:hint="default" w:asciiTheme="majorEastAsia" w:hAnsiTheme="majorEastAsia" w:eastAsiaTheme="majorEastAsia"/>
          <w:sz w:val="18"/>
        </w:rPr>
        <w:t>企業を取り巻く脅威の増大とその対応力強化の重要性</w:t>
      </w:r>
    </w:p>
    <w:p>
      <w:pPr>
        <w:pStyle w:val="0"/>
        <w:tabs>
          <w:tab w:val="left" w:leader="none" w:pos="1418"/>
          <w:tab w:val="left" w:leader="none" w:pos="6946"/>
        </w:tabs>
        <w:autoSpaceDE w:val="0"/>
        <w:autoSpaceDN w:val="0"/>
        <w:adjustRightInd w:val="0"/>
        <w:ind w:firstLine="850" w:firstLineChars="472"/>
        <w:rPr>
          <w:rFonts w:hint="default" w:asciiTheme="majorEastAsia" w:hAnsiTheme="majorEastAsia" w:eastAsiaTheme="majorEastAsia"/>
          <w:sz w:val="18"/>
        </w:rPr>
      </w:pPr>
      <w:r>
        <w:rPr>
          <w:rFonts w:hint="default" w:asciiTheme="majorEastAsia" w:hAnsiTheme="majorEastAsia" w:eastAsiaTheme="majorEastAsia"/>
          <w:sz w:val="18"/>
        </w:rPr>
        <w:t>1.02</w:t>
      </w:r>
      <w:r>
        <w:rPr>
          <w:rFonts w:hint="default" w:asciiTheme="majorEastAsia" w:hAnsiTheme="majorEastAsia" w:eastAsiaTheme="majorEastAsia"/>
          <w:sz w:val="18"/>
        </w:rPr>
        <w:tab/>
      </w:r>
      <w:r>
        <w:rPr>
          <w:rFonts w:hint="default" w:asciiTheme="majorEastAsia" w:hAnsiTheme="majorEastAsia" w:eastAsiaTheme="majorEastAsia"/>
          <w:sz w:val="18"/>
        </w:rPr>
        <w:t>ＢＣＭの概要と狙い</w:t>
      </w:r>
    </w:p>
    <w:p>
      <w:pPr>
        <w:pStyle w:val="0"/>
        <w:tabs>
          <w:tab w:val="left" w:leader="none" w:pos="1418"/>
          <w:tab w:val="left" w:leader="none" w:pos="6946"/>
        </w:tabs>
        <w:autoSpaceDE w:val="0"/>
        <w:autoSpaceDN w:val="0"/>
        <w:adjustRightInd w:val="0"/>
        <w:ind w:firstLine="850" w:firstLineChars="472"/>
        <w:rPr>
          <w:rFonts w:hint="default" w:asciiTheme="majorEastAsia" w:hAnsiTheme="majorEastAsia" w:eastAsiaTheme="majorEastAsia"/>
          <w:sz w:val="18"/>
        </w:rPr>
      </w:pPr>
      <w:r>
        <w:rPr>
          <w:rFonts w:hint="default" w:asciiTheme="majorEastAsia" w:hAnsiTheme="majorEastAsia" w:eastAsiaTheme="majorEastAsia"/>
          <w:sz w:val="18"/>
        </w:rPr>
        <w:t>1.03</w:t>
      </w:r>
      <w:r>
        <w:rPr>
          <w:rFonts w:hint="default" w:asciiTheme="majorEastAsia" w:hAnsiTheme="majorEastAsia" w:eastAsiaTheme="majorEastAsia"/>
          <w:sz w:val="18"/>
        </w:rPr>
        <w:tab/>
      </w:r>
      <w:r>
        <w:rPr>
          <w:rFonts w:hint="default" w:asciiTheme="majorEastAsia" w:hAnsiTheme="majorEastAsia" w:eastAsiaTheme="majorEastAsia"/>
          <w:sz w:val="18"/>
        </w:rPr>
        <w:t>ＢＣＭを平常時の業務運営、経営計画に</w:t>
      </w:r>
      <w:r>
        <w:rPr>
          <w:rFonts w:hint="eastAsia" w:asciiTheme="majorEastAsia" w:hAnsiTheme="majorEastAsia" w:eastAsiaTheme="majorEastAsia"/>
          <w:sz w:val="18"/>
        </w:rPr>
        <w:t>活かす</w:t>
      </w:r>
    </w:p>
    <w:p>
      <w:pPr>
        <w:pStyle w:val="0"/>
        <w:tabs>
          <w:tab w:val="left" w:leader="none" w:pos="1418"/>
          <w:tab w:val="left" w:leader="none" w:pos="6946"/>
        </w:tabs>
        <w:autoSpaceDE w:val="0"/>
        <w:autoSpaceDN w:val="0"/>
        <w:adjustRightInd w:val="0"/>
        <w:ind w:firstLine="850" w:firstLineChars="472"/>
        <w:rPr>
          <w:rFonts w:hint="default" w:asciiTheme="majorEastAsia" w:hAnsiTheme="majorEastAsia" w:eastAsiaTheme="majorEastAsia"/>
          <w:sz w:val="18"/>
        </w:rPr>
      </w:pPr>
      <w:r>
        <w:rPr>
          <w:rFonts w:hint="default" w:asciiTheme="majorEastAsia" w:hAnsiTheme="majorEastAsia" w:eastAsiaTheme="majorEastAsia"/>
          <w:sz w:val="18"/>
        </w:rPr>
        <w:t>1.04</w:t>
      </w:r>
      <w:r>
        <w:rPr>
          <w:rFonts w:hint="default" w:asciiTheme="majorEastAsia" w:hAnsiTheme="majorEastAsia" w:eastAsiaTheme="majorEastAsia"/>
          <w:sz w:val="18"/>
        </w:rPr>
        <w:tab/>
      </w:r>
      <w:r>
        <w:rPr>
          <w:rFonts w:hint="default" w:asciiTheme="majorEastAsia" w:hAnsiTheme="majorEastAsia" w:eastAsiaTheme="majorEastAsia"/>
          <w:sz w:val="18"/>
        </w:rPr>
        <w:t>ＢＣＭを始める前に、自社事業を整理</w:t>
      </w:r>
      <w:r>
        <w:rPr>
          <w:rFonts w:hint="eastAsia" w:asciiTheme="majorEastAsia" w:hAnsiTheme="majorEastAsia" w:eastAsiaTheme="majorEastAsia"/>
          <w:sz w:val="18"/>
        </w:rPr>
        <w:t>する</w:t>
      </w:r>
      <w:r>
        <w:rPr>
          <w:rFonts w:hint="default" w:asciiTheme="majorEastAsia" w:hAnsiTheme="majorEastAsia" w:eastAsiaTheme="majorEastAsia"/>
          <w:sz w:val="18"/>
        </w:rPr>
        <w:t>（推奨）</w:t>
      </w:r>
    </w:p>
    <w:p>
      <w:pPr>
        <w:pStyle w:val="0"/>
        <w:tabs>
          <w:tab w:val="left" w:leader="none" w:pos="1418"/>
          <w:tab w:val="left" w:leader="none" w:pos="6946"/>
        </w:tabs>
        <w:autoSpaceDE w:val="0"/>
        <w:autoSpaceDN w:val="0"/>
        <w:adjustRightInd w:val="0"/>
        <w:ind w:firstLine="850" w:firstLineChars="472"/>
        <w:rPr>
          <w:rFonts w:hint="default" w:asciiTheme="majorEastAsia" w:hAnsiTheme="majorEastAsia" w:eastAsiaTheme="majorEastAsia"/>
          <w:sz w:val="18"/>
        </w:rPr>
      </w:pPr>
      <w:r>
        <w:rPr>
          <w:rFonts w:hint="default" w:asciiTheme="majorEastAsia" w:hAnsiTheme="majorEastAsia" w:eastAsiaTheme="majorEastAsia"/>
          <w:sz w:val="18"/>
        </w:rPr>
        <w:t>1.05</w:t>
      </w:r>
      <w:r>
        <w:rPr>
          <w:rFonts w:hint="default" w:asciiTheme="majorEastAsia" w:hAnsiTheme="majorEastAsia" w:eastAsiaTheme="majorEastAsia"/>
          <w:sz w:val="18"/>
        </w:rPr>
        <w:tab/>
      </w:r>
      <w:r>
        <w:rPr>
          <w:rFonts w:hint="default" w:asciiTheme="majorEastAsia" w:hAnsiTheme="majorEastAsia" w:eastAsiaTheme="majorEastAsia"/>
          <w:sz w:val="18"/>
        </w:rPr>
        <w:t>本モデルプラン（</w:t>
      </w:r>
      <w:r>
        <w:rPr>
          <w:rFonts w:hint="eastAsia" w:asciiTheme="majorEastAsia" w:hAnsiTheme="majorEastAsia" w:eastAsiaTheme="majorEastAsia"/>
          <w:sz w:val="18"/>
        </w:rPr>
        <w:t>第４</w:t>
      </w:r>
      <w:r>
        <w:rPr>
          <w:rFonts w:hint="default" w:asciiTheme="majorEastAsia" w:hAnsiTheme="majorEastAsia" w:eastAsiaTheme="majorEastAsia"/>
          <w:sz w:val="18"/>
        </w:rPr>
        <w:t>版）の構成について</w:t>
      </w:r>
    </w:p>
    <w:p>
      <w:pPr>
        <w:pStyle w:val="47"/>
        <w:rPr>
          <w:rFonts w:hint="default"/>
        </w:rPr>
      </w:pPr>
      <w:r>
        <w:rPr>
          <w:rFonts w:hint="eastAsia"/>
        </w:rPr>
        <w:t>２章　ＢＣＭの方針を定め、継続戦略を考える</w:t>
      </w:r>
      <w:r>
        <w:rPr>
          <w:rFonts w:hint="default"/>
        </w:rPr>
        <w:tab/>
      </w:r>
      <w:r>
        <w:rPr>
          <w:rFonts w:hint="eastAsia"/>
        </w:rPr>
        <w:t>9</w:t>
      </w:r>
    </w:p>
    <w:p>
      <w:pPr>
        <w:pStyle w:val="0"/>
        <w:tabs>
          <w:tab w:val="left" w:leader="none" w:pos="1418"/>
          <w:tab w:val="left" w:leader="none" w:pos="6946"/>
        </w:tabs>
        <w:autoSpaceDE w:val="0"/>
        <w:autoSpaceDN w:val="0"/>
        <w:adjustRightInd w:val="0"/>
        <w:ind w:firstLine="850" w:firstLineChars="472"/>
        <w:rPr>
          <w:rFonts w:hint="default" w:asciiTheme="majorEastAsia" w:hAnsiTheme="majorEastAsia" w:eastAsiaTheme="majorEastAsia"/>
          <w:sz w:val="18"/>
        </w:rPr>
      </w:pPr>
      <w:r>
        <w:rPr>
          <w:rFonts w:hint="default" w:asciiTheme="majorEastAsia" w:hAnsiTheme="majorEastAsia" w:eastAsiaTheme="majorEastAsia"/>
          <w:sz w:val="18"/>
        </w:rPr>
        <w:t>2.01</w:t>
      </w:r>
      <w:r>
        <w:rPr>
          <w:rFonts w:hint="default" w:asciiTheme="majorEastAsia" w:hAnsiTheme="majorEastAsia" w:eastAsiaTheme="majorEastAsia"/>
          <w:sz w:val="18"/>
        </w:rPr>
        <w:tab/>
      </w:r>
      <w:r>
        <w:rPr>
          <w:rFonts w:hint="default" w:asciiTheme="majorEastAsia" w:hAnsiTheme="majorEastAsia" w:eastAsiaTheme="majorEastAsia"/>
          <w:sz w:val="18"/>
        </w:rPr>
        <w:t>ＢＣＭの基本方針を示す</w:t>
      </w:r>
      <w:r>
        <w:rPr>
          <w:rFonts w:hint="default" w:asciiTheme="majorEastAsia" w:hAnsiTheme="majorEastAsia" w:eastAsiaTheme="majorEastAsia"/>
          <w:sz w:val="18"/>
        </w:rPr>
        <w:tab/>
      </w:r>
      <w:r>
        <w:rPr>
          <w:rFonts w:hint="default" w:asciiTheme="majorEastAsia" w:hAnsiTheme="majorEastAsia" w:eastAsiaTheme="majorEastAsia"/>
          <w:sz w:val="18"/>
        </w:rPr>
        <w:t>【様式１】</w:t>
      </w:r>
    </w:p>
    <w:p>
      <w:pPr>
        <w:pStyle w:val="0"/>
        <w:tabs>
          <w:tab w:val="left" w:leader="none" w:pos="1418"/>
          <w:tab w:val="left" w:leader="none" w:pos="6946"/>
        </w:tabs>
        <w:autoSpaceDE w:val="0"/>
        <w:autoSpaceDN w:val="0"/>
        <w:adjustRightInd w:val="0"/>
        <w:ind w:firstLine="850" w:firstLineChars="472"/>
        <w:rPr>
          <w:rFonts w:hint="default" w:asciiTheme="majorEastAsia" w:hAnsiTheme="majorEastAsia" w:eastAsiaTheme="majorEastAsia"/>
          <w:sz w:val="18"/>
        </w:rPr>
      </w:pPr>
      <w:r>
        <w:rPr>
          <w:rFonts w:hint="default" w:asciiTheme="majorEastAsia" w:hAnsiTheme="majorEastAsia" w:eastAsiaTheme="majorEastAsia"/>
          <w:sz w:val="18"/>
        </w:rPr>
        <w:t>2.02</w:t>
      </w:r>
      <w:r>
        <w:rPr>
          <w:rFonts w:hint="default" w:asciiTheme="majorEastAsia" w:hAnsiTheme="majorEastAsia" w:eastAsiaTheme="majorEastAsia"/>
          <w:sz w:val="18"/>
        </w:rPr>
        <w:tab/>
      </w:r>
      <w:r>
        <w:rPr>
          <w:rFonts w:hint="default" w:asciiTheme="majorEastAsia" w:hAnsiTheme="majorEastAsia" w:eastAsiaTheme="majorEastAsia"/>
          <w:sz w:val="18"/>
        </w:rPr>
        <w:t>事業継続戦略を考える</w:t>
      </w:r>
      <w:r>
        <w:rPr>
          <w:rFonts w:hint="default" w:asciiTheme="majorEastAsia" w:hAnsiTheme="majorEastAsia" w:eastAsiaTheme="majorEastAsia"/>
          <w:sz w:val="18"/>
        </w:rPr>
        <w:tab/>
      </w:r>
      <w:r>
        <w:rPr>
          <w:rFonts w:hint="default" w:asciiTheme="majorEastAsia" w:hAnsiTheme="majorEastAsia" w:eastAsiaTheme="majorEastAsia"/>
          <w:sz w:val="18"/>
        </w:rPr>
        <w:t>【様式２】</w:t>
      </w:r>
    </w:p>
    <w:p>
      <w:pPr>
        <w:pStyle w:val="0"/>
        <w:tabs>
          <w:tab w:val="left" w:leader="none" w:pos="1418"/>
          <w:tab w:val="left" w:leader="none" w:pos="6946"/>
        </w:tabs>
        <w:autoSpaceDE w:val="0"/>
        <w:autoSpaceDN w:val="0"/>
        <w:adjustRightInd w:val="0"/>
        <w:ind w:firstLine="850" w:firstLineChars="472"/>
        <w:rPr>
          <w:rFonts w:hint="default" w:asciiTheme="majorEastAsia" w:hAnsiTheme="majorEastAsia" w:eastAsiaTheme="majorEastAsia"/>
          <w:sz w:val="18"/>
        </w:rPr>
      </w:pPr>
      <w:r>
        <w:rPr>
          <w:rFonts w:hint="default" w:asciiTheme="majorEastAsia" w:hAnsiTheme="majorEastAsia" w:eastAsiaTheme="majorEastAsia"/>
          <w:sz w:val="18"/>
        </w:rPr>
        <w:t>2.03</w:t>
      </w:r>
      <w:r>
        <w:rPr>
          <w:rFonts w:hint="default" w:asciiTheme="majorEastAsia" w:hAnsiTheme="majorEastAsia" w:eastAsiaTheme="majorEastAsia"/>
          <w:sz w:val="18"/>
        </w:rPr>
        <w:tab/>
      </w:r>
      <w:r>
        <w:rPr>
          <w:rFonts w:hint="default" w:asciiTheme="majorEastAsia" w:hAnsiTheme="majorEastAsia" w:eastAsiaTheme="majorEastAsia"/>
          <w:sz w:val="18"/>
        </w:rPr>
        <w:t>優先再開業務（重要業務）と再開時期・操業度を決める</w:t>
      </w:r>
      <w:r>
        <w:rPr>
          <w:rFonts w:hint="default" w:asciiTheme="majorEastAsia" w:hAnsiTheme="majorEastAsia" w:eastAsiaTheme="majorEastAsia"/>
          <w:sz w:val="18"/>
        </w:rPr>
        <w:tab/>
      </w:r>
      <w:r>
        <w:rPr>
          <w:rFonts w:hint="default" w:asciiTheme="majorEastAsia" w:hAnsiTheme="majorEastAsia" w:eastAsiaTheme="majorEastAsia"/>
          <w:sz w:val="18"/>
        </w:rPr>
        <w:t>【様式３】</w:t>
      </w:r>
    </w:p>
    <w:p>
      <w:pPr>
        <w:pStyle w:val="47"/>
        <w:rPr>
          <w:rFonts w:hint="default"/>
        </w:rPr>
      </w:pPr>
      <w:r>
        <w:rPr>
          <w:rFonts w:hint="eastAsia"/>
        </w:rPr>
        <w:t>３章　自社への脅威を知り、必要な経営資源を強くする</w:t>
      </w:r>
      <w:r>
        <w:rPr>
          <w:rFonts w:hint="default"/>
        </w:rPr>
        <w:tab/>
      </w:r>
      <w:r>
        <w:rPr>
          <w:rFonts w:hint="eastAsia"/>
        </w:rPr>
        <w:t>17</w:t>
      </w:r>
    </w:p>
    <w:p>
      <w:pPr>
        <w:pStyle w:val="0"/>
        <w:tabs>
          <w:tab w:val="left" w:leader="none" w:pos="1418"/>
          <w:tab w:val="left" w:leader="none" w:pos="6946"/>
        </w:tabs>
        <w:autoSpaceDE w:val="0"/>
        <w:autoSpaceDN w:val="0"/>
        <w:adjustRightInd w:val="0"/>
        <w:ind w:firstLine="850" w:firstLineChars="472"/>
        <w:rPr>
          <w:rFonts w:hint="default" w:asciiTheme="majorEastAsia" w:hAnsiTheme="majorEastAsia" w:eastAsiaTheme="majorEastAsia"/>
          <w:sz w:val="18"/>
        </w:rPr>
      </w:pPr>
      <w:r>
        <w:rPr>
          <w:rFonts w:hint="default" w:asciiTheme="majorEastAsia" w:hAnsiTheme="majorEastAsia" w:eastAsiaTheme="majorEastAsia"/>
          <w:sz w:val="18"/>
        </w:rPr>
        <w:t>3.01</w:t>
      </w:r>
      <w:r>
        <w:rPr>
          <w:rFonts w:hint="default" w:asciiTheme="majorEastAsia" w:hAnsiTheme="majorEastAsia" w:eastAsiaTheme="majorEastAsia"/>
          <w:sz w:val="18"/>
        </w:rPr>
        <w:tab/>
      </w:r>
      <w:r>
        <w:rPr>
          <w:rFonts w:hint="default" w:asciiTheme="majorEastAsia" w:hAnsiTheme="majorEastAsia" w:eastAsiaTheme="majorEastAsia"/>
          <w:sz w:val="18"/>
        </w:rPr>
        <w:t>自社への脅威を洗い出し、事業への影響を知る</w:t>
      </w:r>
      <w:r>
        <w:rPr>
          <w:rFonts w:hint="default" w:asciiTheme="majorEastAsia" w:hAnsiTheme="majorEastAsia" w:eastAsiaTheme="majorEastAsia"/>
          <w:sz w:val="18"/>
        </w:rPr>
        <w:tab/>
      </w:r>
      <w:r>
        <w:rPr>
          <w:rFonts w:hint="default" w:asciiTheme="majorEastAsia" w:hAnsiTheme="majorEastAsia" w:eastAsiaTheme="majorEastAsia"/>
          <w:sz w:val="18"/>
        </w:rPr>
        <w:t>【様式４】</w:t>
      </w:r>
    </w:p>
    <w:p>
      <w:pPr>
        <w:pStyle w:val="0"/>
        <w:tabs>
          <w:tab w:val="left" w:leader="none" w:pos="1418"/>
          <w:tab w:val="left" w:leader="none" w:pos="6946"/>
        </w:tabs>
        <w:autoSpaceDE w:val="0"/>
        <w:autoSpaceDN w:val="0"/>
        <w:adjustRightInd w:val="0"/>
        <w:ind w:firstLine="850" w:firstLineChars="472"/>
        <w:rPr>
          <w:rFonts w:hint="default" w:asciiTheme="majorEastAsia" w:hAnsiTheme="majorEastAsia" w:eastAsiaTheme="majorEastAsia"/>
          <w:sz w:val="18"/>
        </w:rPr>
      </w:pPr>
      <w:r>
        <w:rPr>
          <w:rFonts w:hint="default" w:asciiTheme="majorEastAsia" w:hAnsiTheme="majorEastAsia" w:eastAsiaTheme="majorEastAsia"/>
          <w:sz w:val="18"/>
        </w:rPr>
        <w:t>3.02</w:t>
      </w:r>
      <w:r>
        <w:rPr>
          <w:rFonts w:hint="default" w:asciiTheme="majorEastAsia" w:hAnsiTheme="majorEastAsia" w:eastAsiaTheme="majorEastAsia"/>
          <w:sz w:val="18"/>
        </w:rPr>
        <w:tab/>
      </w:r>
      <w:r>
        <w:rPr>
          <w:rFonts w:hint="default" w:asciiTheme="majorEastAsia" w:hAnsiTheme="majorEastAsia" w:eastAsiaTheme="majorEastAsia"/>
          <w:sz w:val="18"/>
        </w:rPr>
        <w:t>業務に必要な経営資源を洗い出す</w:t>
      </w:r>
      <w:r>
        <w:rPr>
          <w:rFonts w:hint="default" w:asciiTheme="majorEastAsia" w:hAnsiTheme="majorEastAsia" w:eastAsiaTheme="majorEastAsia"/>
          <w:sz w:val="18"/>
        </w:rPr>
        <w:tab/>
      </w:r>
      <w:r>
        <w:rPr>
          <w:rFonts w:hint="default" w:asciiTheme="majorEastAsia" w:hAnsiTheme="majorEastAsia" w:eastAsiaTheme="majorEastAsia"/>
          <w:sz w:val="18"/>
        </w:rPr>
        <w:t>【様式５】</w:t>
      </w:r>
    </w:p>
    <w:p>
      <w:pPr>
        <w:pStyle w:val="0"/>
        <w:tabs>
          <w:tab w:val="left" w:leader="none" w:pos="1418"/>
          <w:tab w:val="left" w:leader="none" w:pos="6946"/>
        </w:tabs>
        <w:autoSpaceDE w:val="0"/>
        <w:autoSpaceDN w:val="0"/>
        <w:adjustRightInd w:val="0"/>
        <w:ind w:firstLine="850" w:firstLineChars="472"/>
        <w:rPr>
          <w:rFonts w:hint="default" w:asciiTheme="majorEastAsia" w:hAnsiTheme="majorEastAsia" w:eastAsiaTheme="majorEastAsia"/>
          <w:sz w:val="18"/>
        </w:rPr>
      </w:pPr>
      <w:r>
        <w:rPr>
          <w:rFonts w:hint="default" w:asciiTheme="majorEastAsia" w:hAnsiTheme="majorEastAsia" w:eastAsiaTheme="majorEastAsia"/>
          <w:sz w:val="18"/>
        </w:rPr>
        <w:t>3.03</w:t>
      </w:r>
      <w:r>
        <w:rPr>
          <w:rFonts w:hint="default" w:asciiTheme="majorEastAsia" w:hAnsiTheme="majorEastAsia" w:eastAsiaTheme="majorEastAsia"/>
          <w:sz w:val="18"/>
        </w:rPr>
        <w:tab/>
      </w:r>
      <w:r>
        <w:rPr>
          <w:rFonts w:hint="default" w:asciiTheme="majorEastAsia" w:hAnsiTheme="majorEastAsia" w:eastAsiaTheme="majorEastAsia"/>
          <w:sz w:val="18"/>
        </w:rPr>
        <w:t>経営資源の被害想定と減災対策の検討</w:t>
      </w:r>
      <w:r>
        <w:rPr>
          <w:rFonts w:hint="default" w:asciiTheme="majorEastAsia" w:hAnsiTheme="majorEastAsia" w:eastAsiaTheme="majorEastAsia"/>
          <w:sz w:val="18"/>
        </w:rPr>
        <w:tab/>
      </w:r>
      <w:r>
        <w:rPr>
          <w:rFonts w:hint="default" w:asciiTheme="majorEastAsia" w:hAnsiTheme="majorEastAsia" w:eastAsiaTheme="majorEastAsia"/>
          <w:sz w:val="18"/>
        </w:rPr>
        <w:t>【様式５】</w:t>
      </w:r>
    </w:p>
    <w:p>
      <w:pPr>
        <w:pStyle w:val="0"/>
        <w:tabs>
          <w:tab w:val="left" w:leader="none" w:pos="1418"/>
          <w:tab w:val="left" w:leader="none" w:pos="6946"/>
        </w:tabs>
        <w:autoSpaceDE w:val="0"/>
        <w:autoSpaceDN w:val="0"/>
        <w:adjustRightInd w:val="0"/>
        <w:ind w:firstLine="850" w:firstLineChars="472"/>
        <w:rPr>
          <w:rFonts w:hint="default" w:asciiTheme="majorEastAsia" w:hAnsiTheme="majorEastAsia" w:eastAsiaTheme="majorEastAsia"/>
          <w:sz w:val="18"/>
        </w:rPr>
      </w:pPr>
      <w:r>
        <w:rPr>
          <w:rFonts w:hint="default" w:asciiTheme="majorEastAsia" w:hAnsiTheme="majorEastAsia" w:eastAsiaTheme="majorEastAsia"/>
          <w:sz w:val="18"/>
        </w:rPr>
        <w:t>3.04</w:t>
      </w:r>
      <w:r>
        <w:rPr>
          <w:rFonts w:hint="default" w:asciiTheme="majorEastAsia" w:hAnsiTheme="majorEastAsia" w:eastAsiaTheme="majorEastAsia"/>
          <w:sz w:val="18"/>
        </w:rPr>
        <w:tab/>
      </w:r>
      <w:r>
        <w:rPr>
          <w:rFonts w:hint="default" w:asciiTheme="majorEastAsia" w:hAnsiTheme="majorEastAsia" w:eastAsiaTheme="majorEastAsia"/>
          <w:sz w:val="18"/>
        </w:rPr>
        <w:t>経営資源の確保手段としての復旧・代替方針</w:t>
      </w:r>
      <w:r>
        <w:rPr>
          <w:rFonts w:hint="default" w:asciiTheme="majorEastAsia" w:hAnsiTheme="majorEastAsia" w:eastAsiaTheme="majorEastAsia"/>
          <w:sz w:val="18"/>
        </w:rPr>
        <w:tab/>
      </w:r>
      <w:r>
        <w:rPr>
          <w:rFonts w:hint="default" w:asciiTheme="majorEastAsia" w:hAnsiTheme="majorEastAsia" w:eastAsiaTheme="majorEastAsia"/>
          <w:sz w:val="18"/>
        </w:rPr>
        <w:t>【様式５】</w:t>
      </w:r>
    </w:p>
    <w:p>
      <w:pPr>
        <w:pStyle w:val="0"/>
        <w:tabs>
          <w:tab w:val="left" w:leader="none" w:pos="1418"/>
          <w:tab w:val="left" w:leader="none" w:pos="6946"/>
        </w:tabs>
        <w:autoSpaceDE w:val="0"/>
        <w:autoSpaceDN w:val="0"/>
        <w:adjustRightInd w:val="0"/>
        <w:ind w:firstLine="850" w:firstLineChars="472"/>
        <w:rPr>
          <w:rFonts w:hint="default" w:asciiTheme="majorEastAsia" w:hAnsiTheme="majorEastAsia" w:eastAsiaTheme="majorEastAsia"/>
          <w:sz w:val="18"/>
        </w:rPr>
      </w:pPr>
      <w:r>
        <w:rPr>
          <w:rFonts w:hint="default" w:asciiTheme="majorEastAsia" w:hAnsiTheme="majorEastAsia" w:eastAsiaTheme="majorEastAsia"/>
          <w:sz w:val="18"/>
        </w:rPr>
        <w:t>3.05</w:t>
      </w:r>
      <w:r>
        <w:rPr>
          <w:rFonts w:hint="default" w:asciiTheme="majorEastAsia" w:hAnsiTheme="majorEastAsia" w:eastAsiaTheme="majorEastAsia"/>
          <w:sz w:val="18"/>
        </w:rPr>
        <w:tab/>
      </w:r>
      <w:r>
        <w:rPr>
          <w:rFonts w:hint="default" w:asciiTheme="majorEastAsia" w:hAnsiTheme="majorEastAsia" w:eastAsiaTheme="majorEastAsia"/>
          <w:sz w:val="18"/>
        </w:rPr>
        <w:t>業務手順の見直し・改善や事業構造の変革</w:t>
      </w:r>
    </w:p>
    <w:p>
      <w:pPr>
        <w:pStyle w:val="47"/>
        <w:rPr>
          <w:rFonts w:hint="default"/>
        </w:rPr>
      </w:pPr>
      <w:r>
        <w:rPr>
          <w:rFonts w:hint="eastAsia"/>
        </w:rPr>
        <w:t>４章　発災後、いち早い業務再開を実現する</w:t>
      </w:r>
      <w:r>
        <w:rPr>
          <w:rFonts w:hint="default"/>
        </w:rPr>
        <w:tab/>
      </w:r>
      <w:r>
        <w:rPr>
          <w:rFonts w:hint="eastAsia"/>
        </w:rPr>
        <w:t>28</w:t>
      </w:r>
    </w:p>
    <w:p>
      <w:pPr>
        <w:pStyle w:val="0"/>
        <w:tabs>
          <w:tab w:val="left" w:leader="none" w:pos="1418"/>
          <w:tab w:val="left" w:leader="none" w:pos="6946"/>
        </w:tabs>
        <w:autoSpaceDE w:val="0"/>
        <w:autoSpaceDN w:val="0"/>
        <w:adjustRightInd w:val="0"/>
        <w:ind w:firstLine="850" w:firstLineChars="472"/>
        <w:rPr>
          <w:rFonts w:hint="default" w:asciiTheme="majorEastAsia" w:hAnsiTheme="majorEastAsia" w:eastAsiaTheme="majorEastAsia"/>
          <w:sz w:val="18"/>
        </w:rPr>
      </w:pPr>
      <w:r>
        <w:rPr>
          <w:rFonts w:hint="default" w:asciiTheme="majorEastAsia" w:hAnsiTheme="majorEastAsia" w:eastAsiaTheme="majorEastAsia"/>
          <w:sz w:val="18"/>
        </w:rPr>
        <w:t>4.01</w:t>
      </w:r>
      <w:r>
        <w:rPr>
          <w:rFonts w:hint="default" w:asciiTheme="majorEastAsia" w:hAnsiTheme="majorEastAsia" w:eastAsiaTheme="majorEastAsia"/>
          <w:sz w:val="18"/>
        </w:rPr>
        <w:tab/>
      </w:r>
      <w:r>
        <w:rPr>
          <w:rFonts w:hint="default" w:asciiTheme="majorEastAsia" w:hAnsiTheme="majorEastAsia" w:eastAsiaTheme="majorEastAsia"/>
          <w:sz w:val="18"/>
        </w:rPr>
        <w:t>初動対応手順と事前対策</w:t>
      </w:r>
      <w:r>
        <w:rPr>
          <w:rFonts w:hint="default" w:asciiTheme="majorEastAsia" w:hAnsiTheme="majorEastAsia" w:eastAsiaTheme="majorEastAsia"/>
          <w:sz w:val="18"/>
        </w:rPr>
        <w:tab/>
      </w:r>
      <w:r>
        <w:rPr>
          <w:rFonts w:hint="default" w:asciiTheme="majorEastAsia" w:hAnsiTheme="majorEastAsia" w:eastAsiaTheme="majorEastAsia"/>
          <w:sz w:val="18"/>
        </w:rPr>
        <w:t>【様式６】</w:t>
      </w:r>
    </w:p>
    <w:p>
      <w:pPr>
        <w:pStyle w:val="0"/>
        <w:tabs>
          <w:tab w:val="left" w:leader="none" w:pos="1418"/>
          <w:tab w:val="left" w:leader="none" w:pos="6946"/>
        </w:tabs>
        <w:autoSpaceDE w:val="0"/>
        <w:autoSpaceDN w:val="0"/>
        <w:adjustRightInd w:val="0"/>
        <w:ind w:firstLine="850" w:firstLineChars="472"/>
        <w:rPr>
          <w:rFonts w:hint="default" w:asciiTheme="majorEastAsia" w:hAnsiTheme="majorEastAsia" w:eastAsiaTheme="majorEastAsia"/>
          <w:sz w:val="18"/>
        </w:rPr>
      </w:pPr>
      <w:r>
        <w:rPr>
          <w:rFonts w:hint="default" w:asciiTheme="majorEastAsia" w:hAnsiTheme="majorEastAsia" w:eastAsiaTheme="majorEastAsia"/>
          <w:sz w:val="18"/>
        </w:rPr>
        <w:t>4.02</w:t>
      </w:r>
      <w:r>
        <w:rPr>
          <w:rFonts w:hint="default" w:asciiTheme="majorEastAsia" w:hAnsiTheme="majorEastAsia" w:eastAsiaTheme="majorEastAsia"/>
          <w:sz w:val="18"/>
        </w:rPr>
        <w:tab/>
      </w:r>
      <w:r>
        <w:rPr>
          <w:rFonts w:hint="default" w:asciiTheme="majorEastAsia" w:hAnsiTheme="majorEastAsia" w:eastAsiaTheme="majorEastAsia"/>
          <w:sz w:val="18"/>
        </w:rPr>
        <w:t>被災状況、経営資源の被害状況の把握</w:t>
      </w:r>
      <w:r>
        <w:rPr>
          <w:rFonts w:hint="default" w:asciiTheme="majorEastAsia" w:hAnsiTheme="majorEastAsia" w:eastAsiaTheme="majorEastAsia"/>
          <w:sz w:val="18"/>
        </w:rPr>
        <w:tab/>
      </w:r>
      <w:r>
        <w:rPr>
          <w:rFonts w:hint="default" w:asciiTheme="majorEastAsia" w:hAnsiTheme="majorEastAsia" w:eastAsiaTheme="majorEastAsia"/>
          <w:sz w:val="18"/>
        </w:rPr>
        <w:t>【様式７】</w:t>
      </w:r>
    </w:p>
    <w:p>
      <w:pPr>
        <w:pStyle w:val="0"/>
        <w:tabs>
          <w:tab w:val="left" w:leader="none" w:pos="1418"/>
          <w:tab w:val="left" w:leader="none" w:pos="6946"/>
        </w:tabs>
        <w:autoSpaceDE w:val="0"/>
        <w:autoSpaceDN w:val="0"/>
        <w:adjustRightInd w:val="0"/>
        <w:ind w:firstLine="850" w:firstLineChars="472"/>
        <w:rPr>
          <w:rFonts w:hint="default" w:asciiTheme="majorEastAsia" w:hAnsiTheme="majorEastAsia" w:eastAsiaTheme="majorEastAsia"/>
          <w:sz w:val="18"/>
        </w:rPr>
      </w:pPr>
      <w:r>
        <w:rPr>
          <w:rFonts w:hint="default" w:asciiTheme="majorEastAsia" w:hAnsiTheme="majorEastAsia" w:eastAsiaTheme="majorEastAsia"/>
          <w:sz w:val="18"/>
        </w:rPr>
        <w:t>4.03</w:t>
      </w:r>
      <w:r>
        <w:rPr>
          <w:rFonts w:hint="default" w:asciiTheme="majorEastAsia" w:hAnsiTheme="majorEastAsia" w:eastAsiaTheme="majorEastAsia"/>
          <w:sz w:val="18"/>
        </w:rPr>
        <w:tab/>
      </w:r>
      <w:r>
        <w:rPr>
          <w:rFonts w:hint="default" w:asciiTheme="majorEastAsia" w:hAnsiTheme="majorEastAsia" w:eastAsiaTheme="majorEastAsia"/>
          <w:sz w:val="18"/>
        </w:rPr>
        <w:t>復旧・復興資金と事前対策資金の確保</w:t>
      </w:r>
      <w:r>
        <w:rPr>
          <w:rFonts w:hint="default" w:asciiTheme="majorEastAsia" w:hAnsiTheme="majorEastAsia" w:eastAsiaTheme="majorEastAsia"/>
          <w:sz w:val="18"/>
        </w:rPr>
        <w:tab/>
      </w:r>
      <w:r>
        <w:rPr>
          <w:rFonts w:hint="default" w:asciiTheme="majorEastAsia" w:hAnsiTheme="majorEastAsia" w:eastAsiaTheme="majorEastAsia"/>
          <w:sz w:val="18"/>
        </w:rPr>
        <w:t>【様式８】</w:t>
      </w:r>
    </w:p>
    <w:p>
      <w:pPr>
        <w:pStyle w:val="0"/>
        <w:tabs>
          <w:tab w:val="left" w:leader="none" w:pos="1418"/>
          <w:tab w:val="left" w:leader="none" w:pos="6946"/>
        </w:tabs>
        <w:autoSpaceDE w:val="0"/>
        <w:autoSpaceDN w:val="0"/>
        <w:adjustRightInd w:val="0"/>
        <w:ind w:firstLine="850" w:firstLineChars="472"/>
        <w:rPr>
          <w:rFonts w:hint="default" w:asciiTheme="majorEastAsia" w:hAnsiTheme="majorEastAsia" w:eastAsiaTheme="majorEastAsia"/>
          <w:sz w:val="18"/>
        </w:rPr>
      </w:pPr>
      <w:r>
        <w:rPr>
          <w:rFonts w:hint="default" w:asciiTheme="majorEastAsia" w:hAnsiTheme="majorEastAsia" w:eastAsiaTheme="majorEastAsia"/>
          <w:sz w:val="18"/>
        </w:rPr>
        <w:t>4.04</w:t>
      </w:r>
      <w:r>
        <w:rPr>
          <w:rFonts w:hint="default" w:asciiTheme="majorEastAsia" w:hAnsiTheme="majorEastAsia" w:eastAsiaTheme="majorEastAsia"/>
          <w:sz w:val="18"/>
        </w:rPr>
        <w:tab/>
      </w:r>
      <w:r>
        <w:rPr>
          <w:rFonts w:hint="default" w:asciiTheme="majorEastAsia" w:hAnsiTheme="majorEastAsia" w:eastAsiaTheme="majorEastAsia"/>
          <w:sz w:val="18"/>
        </w:rPr>
        <w:t>優先業務の再開計画策定と実行管理</w:t>
      </w:r>
      <w:r>
        <w:rPr>
          <w:rFonts w:hint="default" w:asciiTheme="majorEastAsia" w:hAnsiTheme="majorEastAsia" w:eastAsiaTheme="majorEastAsia"/>
          <w:sz w:val="18"/>
        </w:rPr>
        <w:tab/>
      </w:r>
      <w:r>
        <w:rPr>
          <w:rFonts w:hint="default" w:asciiTheme="majorEastAsia" w:hAnsiTheme="majorEastAsia" w:eastAsiaTheme="majorEastAsia"/>
          <w:sz w:val="18"/>
        </w:rPr>
        <w:t>【様式９】</w:t>
      </w:r>
    </w:p>
    <w:p>
      <w:pPr>
        <w:pStyle w:val="0"/>
        <w:tabs>
          <w:tab w:val="left" w:leader="none" w:pos="1418"/>
          <w:tab w:val="left" w:leader="none" w:pos="6946"/>
        </w:tabs>
        <w:autoSpaceDE w:val="0"/>
        <w:autoSpaceDN w:val="0"/>
        <w:adjustRightInd w:val="0"/>
        <w:ind w:firstLine="850" w:firstLineChars="472"/>
        <w:rPr>
          <w:rFonts w:hint="default" w:asciiTheme="majorEastAsia" w:hAnsiTheme="majorEastAsia" w:eastAsiaTheme="majorEastAsia"/>
          <w:sz w:val="18"/>
        </w:rPr>
      </w:pPr>
      <w:r>
        <w:rPr>
          <w:rFonts w:hint="default" w:asciiTheme="majorEastAsia" w:hAnsiTheme="majorEastAsia" w:eastAsiaTheme="majorEastAsia"/>
          <w:sz w:val="18"/>
        </w:rPr>
        <w:t>4.05</w:t>
      </w:r>
      <w:r>
        <w:rPr>
          <w:rFonts w:hint="default" w:asciiTheme="majorEastAsia" w:hAnsiTheme="majorEastAsia" w:eastAsiaTheme="majorEastAsia"/>
          <w:sz w:val="18"/>
        </w:rPr>
        <w:tab/>
      </w:r>
      <w:r>
        <w:rPr>
          <w:rFonts w:hint="default" w:asciiTheme="majorEastAsia" w:hAnsiTheme="majorEastAsia" w:eastAsiaTheme="majorEastAsia"/>
          <w:sz w:val="18"/>
        </w:rPr>
        <w:t>現地復旧の実施と事前対策</w:t>
      </w:r>
      <w:r>
        <w:rPr>
          <w:rFonts w:hint="default" w:asciiTheme="majorEastAsia" w:hAnsiTheme="majorEastAsia" w:eastAsiaTheme="majorEastAsia"/>
          <w:sz w:val="18"/>
        </w:rPr>
        <w:tab/>
      </w:r>
      <w:r>
        <w:rPr>
          <w:rFonts w:hint="default" w:asciiTheme="majorEastAsia" w:hAnsiTheme="majorEastAsia" w:eastAsiaTheme="majorEastAsia"/>
          <w:sz w:val="18"/>
        </w:rPr>
        <w:t>【様式</w:t>
      </w:r>
      <w:r>
        <w:rPr>
          <w:rFonts w:hint="default" w:asciiTheme="majorEastAsia" w:hAnsiTheme="majorEastAsia" w:eastAsiaTheme="majorEastAsia"/>
          <w:sz w:val="18"/>
        </w:rPr>
        <w:t>10</w:t>
      </w:r>
      <w:r>
        <w:rPr>
          <w:rFonts w:hint="default" w:asciiTheme="majorEastAsia" w:hAnsiTheme="majorEastAsia" w:eastAsiaTheme="majorEastAsia"/>
          <w:sz w:val="18"/>
        </w:rPr>
        <w:t>】</w:t>
      </w:r>
    </w:p>
    <w:p>
      <w:pPr>
        <w:pStyle w:val="0"/>
        <w:tabs>
          <w:tab w:val="left" w:leader="none" w:pos="1418"/>
          <w:tab w:val="left" w:leader="none" w:pos="6946"/>
        </w:tabs>
        <w:autoSpaceDE w:val="0"/>
        <w:autoSpaceDN w:val="0"/>
        <w:adjustRightInd w:val="0"/>
        <w:ind w:firstLine="850" w:firstLineChars="472"/>
        <w:rPr>
          <w:rFonts w:hint="default" w:asciiTheme="majorEastAsia" w:hAnsiTheme="majorEastAsia" w:eastAsiaTheme="majorEastAsia"/>
          <w:sz w:val="18"/>
        </w:rPr>
      </w:pPr>
      <w:r>
        <w:rPr>
          <w:rFonts w:hint="default" w:asciiTheme="majorEastAsia" w:hAnsiTheme="majorEastAsia" w:eastAsiaTheme="majorEastAsia"/>
          <w:sz w:val="18"/>
        </w:rPr>
        <w:t>4.06</w:t>
      </w:r>
      <w:r>
        <w:rPr>
          <w:rFonts w:hint="default" w:asciiTheme="majorEastAsia" w:hAnsiTheme="majorEastAsia" w:eastAsiaTheme="majorEastAsia"/>
          <w:sz w:val="18"/>
        </w:rPr>
        <w:tab/>
      </w:r>
      <w:r>
        <w:rPr>
          <w:rFonts w:hint="default" w:asciiTheme="majorEastAsia" w:hAnsiTheme="majorEastAsia" w:eastAsiaTheme="majorEastAsia"/>
          <w:sz w:val="18"/>
        </w:rPr>
        <w:t>代替・企業連携手段の実施と事前対策</w:t>
      </w:r>
      <w:r>
        <w:rPr>
          <w:rFonts w:hint="default" w:asciiTheme="majorEastAsia" w:hAnsiTheme="majorEastAsia" w:eastAsiaTheme="majorEastAsia"/>
          <w:sz w:val="18"/>
        </w:rPr>
        <w:tab/>
      </w:r>
      <w:r>
        <w:rPr>
          <w:rFonts w:hint="default" w:asciiTheme="majorEastAsia" w:hAnsiTheme="majorEastAsia" w:eastAsiaTheme="majorEastAsia"/>
          <w:sz w:val="18"/>
        </w:rPr>
        <w:t>【様式</w:t>
      </w:r>
      <w:r>
        <w:rPr>
          <w:rFonts w:hint="default" w:asciiTheme="majorEastAsia" w:hAnsiTheme="majorEastAsia" w:eastAsiaTheme="majorEastAsia"/>
          <w:sz w:val="18"/>
        </w:rPr>
        <w:t>11</w:t>
      </w:r>
      <w:r>
        <w:rPr>
          <w:rFonts w:hint="default" w:asciiTheme="majorEastAsia" w:hAnsiTheme="majorEastAsia" w:eastAsiaTheme="majorEastAsia"/>
          <w:sz w:val="18"/>
        </w:rPr>
        <w:t>】</w:t>
      </w:r>
    </w:p>
    <w:p>
      <w:pPr>
        <w:pStyle w:val="0"/>
        <w:tabs>
          <w:tab w:val="center" w:leader="middleDot" w:pos="8080"/>
        </w:tabs>
        <w:autoSpaceDE w:val="0"/>
        <w:autoSpaceDN w:val="0"/>
        <w:adjustRightInd w:val="0"/>
        <w:spacing w:before="146" w:beforeLines="50" w:beforeAutospacing="0"/>
        <w:ind w:firstLine="240"/>
        <w:rPr>
          <w:rFonts w:hint="default"/>
          <w:sz w:val="24"/>
        </w:rPr>
      </w:pPr>
      <w:r>
        <w:rPr>
          <w:rFonts w:hint="eastAsia"/>
          <w:sz w:val="24"/>
        </w:rPr>
        <w:t>５章　危機対応力（事業継続力）を磨き上げる</w:t>
      </w:r>
      <w:r>
        <w:rPr>
          <w:rFonts w:hint="default"/>
          <w:sz w:val="24"/>
        </w:rPr>
        <w:tab/>
      </w:r>
      <w:r>
        <w:rPr>
          <w:rFonts w:hint="eastAsia"/>
          <w:sz w:val="24"/>
        </w:rPr>
        <w:t>41</w:t>
      </w:r>
    </w:p>
    <w:p>
      <w:pPr>
        <w:pStyle w:val="0"/>
        <w:tabs>
          <w:tab w:val="left" w:leader="none" w:pos="1418"/>
          <w:tab w:val="left" w:leader="none" w:pos="6946"/>
        </w:tabs>
        <w:autoSpaceDE w:val="0"/>
        <w:autoSpaceDN w:val="0"/>
        <w:adjustRightInd w:val="0"/>
        <w:ind w:firstLine="850" w:firstLineChars="472"/>
        <w:rPr>
          <w:rFonts w:hint="default" w:asciiTheme="majorEastAsia" w:hAnsiTheme="majorEastAsia" w:eastAsiaTheme="majorEastAsia"/>
          <w:sz w:val="18"/>
        </w:rPr>
      </w:pPr>
      <w:r>
        <w:rPr>
          <w:rFonts w:hint="default" w:asciiTheme="majorEastAsia" w:hAnsiTheme="majorEastAsia" w:eastAsiaTheme="majorEastAsia"/>
          <w:sz w:val="18"/>
        </w:rPr>
        <w:t>5.01</w:t>
      </w:r>
      <w:r>
        <w:rPr>
          <w:rFonts w:hint="default" w:asciiTheme="majorEastAsia" w:hAnsiTheme="majorEastAsia" w:eastAsiaTheme="majorEastAsia"/>
          <w:sz w:val="18"/>
        </w:rPr>
        <w:tab/>
      </w:r>
      <w:r>
        <w:rPr>
          <w:rFonts w:hint="default" w:asciiTheme="majorEastAsia" w:hAnsiTheme="majorEastAsia" w:eastAsiaTheme="majorEastAsia"/>
          <w:sz w:val="18"/>
        </w:rPr>
        <w:t>事前対策の実行計画作成と実行管理</w:t>
      </w:r>
      <w:r>
        <w:rPr>
          <w:rFonts w:hint="default" w:asciiTheme="majorEastAsia" w:hAnsiTheme="majorEastAsia" w:eastAsiaTheme="majorEastAsia"/>
          <w:sz w:val="18"/>
        </w:rPr>
        <w:tab/>
      </w:r>
      <w:r>
        <w:rPr>
          <w:rFonts w:hint="default" w:asciiTheme="majorEastAsia" w:hAnsiTheme="majorEastAsia" w:eastAsiaTheme="majorEastAsia"/>
          <w:sz w:val="18"/>
        </w:rPr>
        <w:t>【様式</w:t>
      </w:r>
      <w:r>
        <w:rPr>
          <w:rFonts w:hint="default" w:asciiTheme="majorEastAsia" w:hAnsiTheme="majorEastAsia" w:eastAsiaTheme="majorEastAsia"/>
          <w:sz w:val="18"/>
        </w:rPr>
        <w:t>12</w:t>
      </w:r>
      <w:r>
        <w:rPr>
          <w:rFonts w:hint="default" w:asciiTheme="majorEastAsia" w:hAnsiTheme="majorEastAsia" w:eastAsiaTheme="majorEastAsia"/>
          <w:sz w:val="18"/>
        </w:rPr>
        <w:t>】</w:t>
      </w:r>
    </w:p>
    <w:p>
      <w:pPr>
        <w:pStyle w:val="0"/>
        <w:tabs>
          <w:tab w:val="left" w:leader="none" w:pos="1418"/>
          <w:tab w:val="left" w:leader="none" w:pos="6946"/>
        </w:tabs>
        <w:autoSpaceDE w:val="0"/>
        <w:autoSpaceDN w:val="0"/>
        <w:adjustRightInd w:val="0"/>
        <w:ind w:firstLine="850" w:firstLineChars="472"/>
        <w:rPr>
          <w:rFonts w:hint="default" w:asciiTheme="majorEastAsia" w:hAnsiTheme="majorEastAsia" w:eastAsiaTheme="majorEastAsia"/>
          <w:sz w:val="18"/>
        </w:rPr>
      </w:pPr>
      <w:r>
        <w:rPr>
          <w:rFonts w:hint="default" w:asciiTheme="majorEastAsia" w:hAnsiTheme="majorEastAsia" w:eastAsiaTheme="majorEastAsia"/>
          <w:sz w:val="18"/>
        </w:rPr>
        <w:t>5.02</w:t>
      </w:r>
      <w:r>
        <w:rPr>
          <w:rFonts w:hint="default" w:asciiTheme="majorEastAsia" w:hAnsiTheme="majorEastAsia" w:eastAsiaTheme="majorEastAsia"/>
          <w:sz w:val="18"/>
        </w:rPr>
        <w:tab/>
      </w:r>
      <w:r>
        <w:rPr>
          <w:rFonts w:hint="default" w:asciiTheme="majorEastAsia" w:hAnsiTheme="majorEastAsia" w:eastAsiaTheme="majorEastAsia"/>
          <w:sz w:val="18"/>
        </w:rPr>
        <w:t>教育と定着</w:t>
      </w:r>
      <w:r>
        <w:rPr>
          <w:rFonts w:hint="default" w:asciiTheme="majorEastAsia" w:hAnsiTheme="majorEastAsia" w:eastAsiaTheme="majorEastAsia"/>
          <w:sz w:val="18"/>
        </w:rPr>
        <w:tab/>
      </w:r>
      <w:r>
        <w:rPr>
          <w:rFonts w:hint="default" w:asciiTheme="majorEastAsia" w:hAnsiTheme="majorEastAsia" w:eastAsiaTheme="majorEastAsia"/>
          <w:sz w:val="18"/>
        </w:rPr>
        <w:t>【様式</w:t>
      </w:r>
      <w:r>
        <w:rPr>
          <w:rFonts w:hint="default" w:asciiTheme="majorEastAsia" w:hAnsiTheme="majorEastAsia" w:eastAsiaTheme="majorEastAsia"/>
          <w:sz w:val="18"/>
        </w:rPr>
        <w:t>13</w:t>
      </w:r>
      <w:r>
        <w:rPr>
          <w:rFonts w:hint="default" w:asciiTheme="majorEastAsia" w:hAnsiTheme="majorEastAsia" w:eastAsiaTheme="majorEastAsia"/>
          <w:sz w:val="18"/>
        </w:rPr>
        <w:t>】</w:t>
      </w:r>
    </w:p>
    <w:p>
      <w:pPr>
        <w:pStyle w:val="0"/>
        <w:tabs>
          <w:tab w:val="left" w:leader="none" w:pos="1418"/>
          <w:tab w:val="left" w:leader="none" w:pos="6946"/>
        </w:tabs>
        <w:autoSpaceDE w:val="0"/>
        <w:autoSpaceDN w:val="0"/>
        <w:adjustRightInd w:val="0"/>
        <w:ind w:firstLine="850" w:firstLineChars="472"/>
        <w:rPr>
          <w:rFonts w:hint="default" w:asciiTheme="majorEastAsia" w:hAnsiTheme="majorEastAsia" w:eastAsiaTheme="majorEastAsia"/>
          <w:sz w:val="18"/>
        </w:rPr>
      </w:pPr>
      <w:r>
        <w:rPr>
          <w:rFonts w:hint="default" w:asciiTheme="majorEastAsia" w:hAnsiTheme="majorEastAsia" w:eastAsiaTheme="majorEastAsia"/>
          <w:sz w:val="18"/>
        </w:rPr>
        <w:t>5.03</w:t>
      </w:r>
      <w:r>
        <w:rPr>
          <w:rFonts w:hint="default" w:asciiTheme="majorEastAsia" w:hAnsiTheme="majorEastAsia" w:eastAsiaTheme="majorEastAsia"/>
          <w:sz w:val="18"/>
        </w:rPr>
        <w:tab/>
      </w:r>
      <w:r>
        <w:rPr>
          <w:rFonts w:hint="default" w:asciiTheme="majorEastAsia" w:hAnsiTheme="majorEastAsia" w:eastAsiaTheme="majorEastAsia"/>
          <w:sz w:val="18"/>
        </w:rPr>
        <w:t>演習と訓練</w:t>
      </w:r>
      <w:r>
        <w:rPr>
          <w:rFonts w:hint="default" w:asciiTheme="majorEastAsia" w:hAnsiTheme="majorEastAsia" w:eastAsiaTheme="majorEastAsia"/>
          <w:sz w:val="18"/>
        </w:rPr>
        <w:tab/>
      </w:r>
      <w:r>
        <w:rPr>
          <w:rFonts w:hint="default" w:asciiTheme="majorEastAsia" w:hAnsiTheme="majorEastAsia" w:eastAsiaTheme="majorEastAsia"/>
          <w:sz w:val="18"/>
        </w:rPr>
        <w:t>【様式</w:t>
      </w:r>
      <w:r>
        <w:rPr>
          <w:rFonts w:hint="default" w:asciiTheme="majorEastAsia" w:hAnsiTheme="majorEastAsia" w:eastAsiaTheme="majorEastAsia"/>
          <w:sz w:val="18"/>
        </w:rPr>
        <w:t>14</w:t>
      </w:r>
      <w:r>
        <w:rPr>
          <w:rFonts w:hint="default" w:asciiTheme="majorEastAsia" w:hAnsiTheme="majorEastAsia" w:eastAsiaTheme="majorEastAsia"/>
          <w:sz w:val="18"/>
        </w:rPr>
        <w:t>】</w:t>
      </w:r>
    </w:p>
    <w:p>
      <w:pPr>
        <w:pStyle w:val="0"/>
        <w:tabs>
          <w:tab w:val="left" w:leader="none" w:pos="1418"/>
          <w:tab w:val="left" w:leader="none" w:pos="6946"/>
        </w:tabs>
        <w:autoSpaceDE w:val="0"/>
        <w:autoSpaceDN w:val="0"/>
        <w:adjustRightInd w:val="0"/>
        <w:ind w:firstLine="850" w:firstLineChars="472"/>
        <w:rPr>
          <w:rFonts w:hint="default" w:asciiTheme="majorEastAsia" w:hAnsiTheme="majorEastAsia" w:eastAsiaTheme="majorEastAsia"/>
          <w:sz w:val="18"/>
        </w:rPr>
      </w:pPr>
      <w:r>
        <w:rPr>
          <w:rFonts w:hint="default" w:asciiTheme="majorEastAsia" w:hAnsiTheme="majorEastAsia" w:eastAsiaTheme="majorEastAsia"/>
          <w:sz w:val="18"/>
        </w:rPr>
        <w:t>5.04</w:t>
      </w:r>
      <w:r>
        <w:rPr>
          <w:rFonts w:hint="default" w:asciiTheme="majorEastAsia" w:hAnsiTheme="majorEastAsia" w:eastAsiaTheme="majorEastAsia"/>
          <w:sz w:val="18"/>
        </w:rPr>
        <w:tab/>
      </w:r>
      <w:r>
        <w:rPr>
          <w:rFonts w:hint="default" w:asciiTheme="majorEastAsia" w:hAnsiTheme="majorEastAsia" w:eastAsiaTheme="majorEastAsia"/>
          <w:sz w:val="18"/>
        </w:rPr>
        <w:t>事業継続力の評価・見直し・改善</w:t>
      </w:r>
      <w:r>
        <w:rPr>
          <w:rFonts w:hint="default" w:asciiTheme="majorEastAsia" w:hAnsiTheme="majorEastAsia" w:eastAsiaTheme="majorEastAsia"/>
          <w:sz w:val="18"/>
        </w:rPr>
        <w:tab/>
      </w:r>
      <w:r>
        <w:rPr>
          <w:rFonts w:hint="default" w:asciiTheme="majorEastAsia" w:hAnsiTheme="majorEastAsia" w:eastAsiaTheme="majorEastAsia"/>
          <w:sz w:val="18"/>
        </w:rPr>
        <w:t>【様式</w:t>
      </w:r>
      <w:r>
        <w:rPr>
          <w:rFonts w:hint="default" w:asciiTheme="majorEastAsia" w:hAnsiTheme="majorEastAsia" w:eastAsiaTheme="majorEastAsia"/>
          <w:sz w:val="18"/>
        </w:rPr>
        <w:t>15</w:t>
      </w:r>
      <w:r>
        <w:rPr>
          <w:rFonts w:hint="default" w:asciiTheme="majorEastAsia" w:hAnsiTheme="majorEastAsia" w:eastAsiaTheme="majorEastAsia"/>
          <w:sz w:val="18"/>
        </w:rPr>
        <w:t>】</w:t>
      </w:r>
    </w:p>
    <w:p>
      <w:pPr>
        <w:pStyle w:val="47"/>
        <w:rPr>
          <w:rFonts w:hint="default"/>
        </w:rPr>
      </w:pPr>
      <w:r>
        <w:rPr>
          <w:rFonts w:hint="eastAsia"/>
        </w:rPr>
        <w:t>６章　マルチハザードへの対応</w:t>
      </w:r>
      <w:r>
        <w:rPr>
          <w:rFonts w:hint="default"/>
          <w:sz w:val="24"/>
        </w:rPr>
        <w:tab/>
      </w:r>
      <w:r>
        <w:rPr>
          <w:rFonts w:hint="eastAsia"/>
        </w:rPr>
        <w:t>53</w:t>
      </w:r>
    </w:p>
    <w:p>
      <w:pPr>
        <w:pStyle w:val="0"/>
        <w:tabs>
          <w:tab w:val="left" w:leader="none" w:pos="1418"/>
          <w:tab w:val="left" w:leader="none" w:pos="6946"/>
        </w:tabs>
        <w:autoSpaceDE w:val="0"/>
        <w:autoSpaceDN w:val="0"/>
        <w:adjustRightInd w:val="0"/>
        <w:ind w:firstLine="850" w:firstLineChars="472"/>
        <w:rPr>
          <w:rFonts w:hint="default" w:asciiTheme="majorEastAsia" w:hAnsiTheme="majorEastAsia" w:eastAsiaTheme="majorEastAsia"/>
          <w:sz w:val="18"/>
        </w:rPr>
      </w:pPr>
      <w:r>
        <w:rPr>
          <w:rFonts w:hint="default" w:asciiTheme="majorEastAsia" w:hAnsiTheme="majorEastAsia" w:eastAsiaTheme="majorEastAsia"/>
          <w:sz w:val="18"/>
        </w:rPr>
        <w:t>6.01</w:t>
      </w:r>
      <w:r>
        <w:rPr>
          <w:rFonts w:hint="default" w:asciiTheme="majorEastAsia" w:hAnsiTheme="majorEastAsia" w:eastAsiaTheme="majorEastAsia"/>
          <w:sz w:val="18"/>
        </w:rPr>
        <w:tab/>
      </w:r>
      <w:r>
        <w:rPr>
          <w:rFonts w:hint="default" w:asciiTheme="majorEastAsia" w:hAnsiTheme="majorEastAsia" w:eastAsiaTheme="majorEastAsia"/>
          <w:sz w:val="18"/>
        </w:rPr>
        <w:t>感染症への対応</w:t>
      </w:r>
    </w:p>
    <w:p>
      <w:pPr>
        <w:pStyle w:val="0"/>
        <w:tabs>
          <w:tab w:val="left" w:leader="none" w:pos="1418"/>
          <w:tab w:val="left" w:leader="none" w:pos="6946"/>
        </w:tabs>
        <w:autoSpaceDE w:val="0"/>
        <w:autoSpaceDN w:val="0"/>
        <w:adjustRightInd w:val="0"/>
        <w:ind w:firstLine="850" w:firstLineChars="472"/>
        <w:rPr>
          <w:rFonts w:hint="default" w:asciiTheme="majorEastAsia" w:hAnsiTheme="majorEastAsia" w:eastAsiaTheme="majorEastAsia"/>
          <w:sz w:val="18"/>
        </w:rPr>
      </w:pPr>
      <w:r>
        <w:rPr>
          <w:rFonts w:hint="default" w:asciiTheme="majorEastAsia" w:hAnsiTheme="majorEastAsia" w:eastAsiaTheme="majorEastAsia"/>
          <w:sz w:val="18"/>
        </w:rPr>
        <w:t>6.02</w:t>
      </w:r>
      <w:r>
        <w:rPr>
          <w:rFonts w:hint="default" w:asciiTheme="majorEastAsia" w:hAnsiTheme="majorEastAsia" w:eastAsiaTheme="majorEastAsia"/>
          <w:sz w:val="18"/>
        </w:rPr>
        <w:tab/>
      </w:r>
      <w:r>
        <w:rPr>
          <w:rFonts w:hint="default" w:asciiTheme="majorEastAsia" w:hAnsiTheme="majorEastAsia" w:eastAsiaTheme="majorEastAsia"/>
          <w:sz w:val="18"/>
        </w:rPr>
        <w:t>サイバー犯罪等へ</w:t>
      </w:r>
      <w:r>
        <w:rPr>
          <w:rFonts w:hint="eastAsia" w:asciiTheme="majorEastAsia" w:hAnsiTheme="majorEastAsia" w:eastAsiaTheme="majorEastAsia"/>
          <w:sz w:val="18"/>
        </w:rPr>
        <w:t>の対応</w:t>
      </w:r>
    </w:p>
    <w:p>
      <w:pPr>
        <w:pStyle w:val="47"/>
        <w:tabs>
          <w:tab w:val="clear" w:pos="3573"/>
          <w:tab w:val="left" w:leader="none" w:pos="2127"/>
        </w:tabs>
        <w:ind w:firstLine="238"/>
        <w:rPr>
          <w:rFonts w:hint="default"/>
        </w:rPr>
      </w:pPr>
      <w:r>
        <w:rPr>
          <w:rFonts w:hint="eastAsia"/>
        </w:rPr>
        <w:t>参　考　資　料</w:t>
      </w:r>
      <w:r>
        <w:rPr>
          <w:rFonts w:hint="default"/>
        </w:rPr>
        <w:tab/>
      </w:r>
      <w:r>
        <w:rPr>
          <w:rFonts w:hint="default"/>
        </w:rPr>
        <w:tab/>
      </w:r>
      <w:r>
        <w:rPr>
          <w:rFonts w:hint="eastAsia"/>
        </w:rPr>
        <w:t>59</w:t>
      </w:r>
    </w:p>
    <w:p>
      <w:pPr>
        <w:rPr>
          <w:rFonts w:hint="default"/>
        </w:rPr>
        <w:sectPr>
          <w:type w:val="continuous"/>
          <w:pgSz w:w="11906" w:h="16838"/>
          <w:pgMar w:top="1985" w:right="1701" w:bottom="1134" w:left="1701" w:header="851" w:footer="992" w:gutter="0"/>
          <w:pgNumType w:start="1"/>
          <w:cols w:space="720"/>
          <w:titlePg w:val="1"/>
          <w:textDirection w:val="lrTb"/>
          <w:docGrid w:type="lines" w:linePitch="292"/>
        </w:sectPr>
      </w:pPr>
    </w:p>
    <w:p>
      <w:pPr>
        <w:pStyle w:val="17"/>
        <w:rPr>
          <w:rFonts w:hint="default"/>
          <w:color w:val="FF0000"/>
          <w:sz w:val="32"/>
        </w:rPr>
      </w:pPr>
      <w:r>
        <w:rPr>
          <w:rFonts w:hint="eastAsia"/>
        </w:rPr>
        <w:t>１章</w:t>
      </w:r>
      <w:r>
        <w:rPr>
          <w:rFonts w:hint="default"/>
        </w:rPr>
        <w:t>.</w:t>
      </w:r>
      <w:r>
        <w:rPr>
          <w:rFonts w:hint="default"/>
        </w:rPr>
        <w:tab/>
      </w:r>
      <w:r>
        <w:rPr>
          <w:rFonts w:hint="default"/>
        </w:rPr>
        <w:t>はじめ</w:t>
      </w:r>
      <w:r>
        <w:rPr>
          <w:rFonts w:hint="eastAsia"/>
        </w:rPr>
        <w:t>に</w:t>
      </w:r>
    </w:p>
    <w:p>
      <w:pPr>
        <w:pStyle w:val="0"/>
        <w:jc w:val="both"/>
        <w:rPr>
          <w:rFonts w:hint="default"/>
          <w:color w:val="auto"/>
          <w:u w:val="none" w:color="auto"/>
        </w:rPr>
      </w:pPr>
      <w:r>
        <w:rPr>
          <w:rFonts w:hint="eastAsia"/>
          <w:color w:val="auto"/>
          <w:u w:val="none" w:color="auto"/>
        </w:rPr>
        <w:t>静岡県事業継続計画（ＢＣＰ</w:t>
      </w:r>
      <w:r>
        <w:rPr>
          <w:rFonts w:hint="default"/>
          <w:color w:val="auto"/>
          <w:u w:val="none" w:color="auto"/>
        </w:rPr>
        <w:t>)</w:t>
      </w:r>
      <w:r>
        <w:rPr>
          <w:rFonts w:hint="default"/>
          <w:color w:val="auto"/>
          <w:u w:val="none" w:color="auto"/>
        </w:rPr>
        <w:t>モデルプランは</w:t>
      </w:r>
      <w:r>
        <w:rPr>
          <w:rFonts w:hint="eastAsia"/>
          <w:color w:val="auto"/>
          <w:u w:val="none" w:color="auto"/>
        </w:rPr>
        <w:t>、</w:t>
      </w:r>
      <w:r>
        <w:rPr>
          <w:rFonts w:hint="default"/>
          <w:color w:val="auto"/>
          <w:u w:val="none" w:color="auto"/>
        </w:rPr>
        <w:t>平成１８年２月</w:t>
      </w:r>
      <w:r>
        <w:rPr>
          <w:rFonts w:hint="eastAsia"/>
          <w:strike w:val="0"/>
          <w:dstrike w:val="0"/>
          <w:color w:val="auto"/>
          <w:u w:val="none" w:color="auto"/>
        </w:rPr>
        <w:t>に</w:t>
      </w:r>
      <w:r>
        <w:rPr>
          <w:rFonts w:hint="default"/>
          <w:color w:val="auto"/>
          <w:u w:val="none" w:color="auto"/>
        </w:rPr>
        <w:t>第１版を</w:t>
      </w:r>
      <w:r>
        <w:rPr>
          <w:rFonts w:hint="eastAsia"/>
          <w:color w:val="auto"/>
          <w:u w:val="none" w:color="auto"/>
        </w:rPr>
        <w:t>発行し、その後改訂を</w:t>
      </w:r>
      <w:r>
        <w:rPr>
          <w:rFonts w:hint="default"/>
          <w:color w:val="auto"/>
          <w:u w:val="none" w:color="auto"/>
        </w:rPr>
        <w:t>重ね</w:t>
      </w:r>
      <w:r>
        <w:rPr>
          <w:rFonts w:hint="eastAsia"/>
          <w:color w:val="auto"/>
          <w:u w:val="none" w:color="auto"/>
        </w:rPr>
        <w:t>てきました。これまでに平成２２年１０月には第２版を、平成２６年３</w:t>
      </w:r>
      <w:r>
        <w:rPr>
          <w:rFonts w:hint="default"/>
          <w:color w:val="auto"/>
          <w:u w:val="none" w:color="auto"/>
        </w:rPr>
        <w:t>月</w:t>
      </w:r>
      <w:r>
        <w:rPr>
          <w:rFonts w:hint="eastAsia"/>
          <w:color w:val="auto"/>
          <w:u w:val="none" w:color="auto"/>
        </w:rPr>
        <w:t>に東日本大震災や静岡県第４次被害想定などを踏まえた</w:t>
      </w:r>
      <w:r>
        <w:rPr>
          <w:rFonts w:hint="default"/>
          <w:color w:val="auto"/>
          <w:u w:val="none" w:color="auto"/>
        </w:rPr>
        <w:t>第３版</w:t>
      </w:r>
      <w:r>
        <w:rPr>
          <w:rFonts w:hint="eastAsia"/>
          <w:color w:val="auto"/>
          <w:u w:val="none" w:color="auto"/>
        </w:rPr>
        <w:t>を</w:t>
      </w:r>
      <w:r>
        <w:rPr>
          <w:rFonts w:hint="default"/>
          <w:color w:val="auto"/>
          <w:u w:val="none" w:color="auto"/>
        </w:rPr>
        <w:t>、そして平成３１年</w:t>
      </w:r>
      <w:r>
        <w:rPr>
          <w:rFonts w:hint="eastAsia"/>
          <w:color w:val="auto"/>
          <w:u w:val="none" w:color="auto"/>
        </w:rPr>
        <w:t>１</w:t>
      </w:r>
      <w:r>
        <w:rPr>
          <w:rFonts w:hint="default"/>
          <w:color w:val="auto"/>
          <w:u w:val="none" w:color="auto"/>
        </w:rPr>
        <w:t>月</w:t>
      </w:r>
      <w:r>
        <w:rPr>
          <w:rFonts w:hint="eastAsia"/>
          <w:color w:val="auto"/>
          <w:u w:val="none" w:color="auto"/>
        </w:rPr>
        <w:t>には、</w:t>
      </w:r>
      <w:r>
        <w:rPr>
          <w:rFonts w:hint="default"/>
          <w:color w:val="auto"/>
          <w:u w:val="none" w:color="auto"/>
        </w:rPr>
        <w:t>手軽で容易にＢＣＰの策定ができるよう入門編</w:t>
      </w:r>
      <w:r>
        <w:rPr>
          <w:rFonts w:hint="eastAsia"/>
          <w:color w:val="auto"/>
          <w:u w:val="none" w:color="auto"/>
        </w:rPr>
        <w:t>を発行し、</w:t>
      </w:r>
      <w:r>
        <w:rPr>
          <w:rFonts w:hint="default"/>
          <w:color w:val="auto"/>
          <w:u w:val="none" w:color="auto"/>
        </w:rPr>
        <w:t>今回新たに第４版を</w:t>
      </w:r>
      <w:r>
        <w:rPr>
          <w:rFonts w:hint="eastAsia"/>
          <w:color w:val="auto"/>
          <w:u w:val="none" w:color="auto"/>
        </w:rPr>
        <w:t>発行</w:t>
      </w:r>
      <w:r>
        <w:rPr>
          <w:rFonts w:hint="default"/>
          <w:color w:val="auto"/>
          <w:u w:val="none" w:color="auto"/>
        </w:rPr>
        <w:t>することとなりました。</w:t>
      </w:r>
    </w:p>
    <w:p>
      <w:pPr>
        <w:pStyle w:val="0"/>
        <w:ind w:firstLineChars="0"/>
        <w:jc w:val="both"/>
        <w:rPr>
          <w:rFonts w:hint="default"/>
          <w:color w:val="auto"/>
          <w:u w:val="none" w:color="auto"/>
        </w:rPr>
      </w:pPr>
      <w:r>
        <w:rPr>
          <w:rFonts w:hint="default"/>
          <w:color w:val="auto"/>
          <w:u w:val="none" w:color="auto"/>
        </w:rPr>
        <w:t>今回の第４版では、実効性のあるＢＣＰづくりに寄与できるよう配慮</w:t>
      </w:r>
      <w:r>
        <w:rPr>
          <w:rFonts w:hint="eastAsia"/>
          <w:color w:val="auto"/>
          <w:u w:val="none" w:color="auto"/>
        </w:rPr>
        <w:t>を行って</w:t>
      </w:r>
      <w:r>
        <w:rPr>
          <w:rFonts w:hint="default"/>
          <w:color w:val="auto"/>
          <w:u w:val="none" w:color="auto"/>
        </w:rPr>
        <w:t>います。</w:t>
      </w:r>
      <w:r>
        <w:rPr>
          <w:rFonts w:hint="eastAsia"/>
          <w:color w:val="auto"/>
          <w:u w:val="none" w:color="auto"/>
        </w:rPr>
        <w:t>具体的には、</w:t>
      </w:r>
      <w:r>
        <w:rPr>
          <w:rFonts w:hint="default"/>
          <w:color w:val="auto"/>
          <w:u w:val="none" w:color="auto"/>
        </w:rPr>
        <w:t>入門編でＢＣＰの勘所を理解していただき、この第４版を活用し</w:t>
      </w:r>
      <w:r>
        <w:rPr>
          <w:rFonts w:hint="eastAsia"/>
          <w:color w:val="auto"/>
          <w:u w:val="none" w:color="auto"/>
        </w:rPr>
        <w:t>て、</w:t>
      </w:r>
      <w:r>
        <w:rPr>
          <w:rFonts w:hint="default"/>
          <w:color w:val="auto"/>
          <w:u w:val="none" w:color="auto"/>
        </w:rPr>
        <w:t>事業継続マネジメント（ＢＣＭ）に継続的に取り組み、計画の実効性を高め</w:t>
      </w:r>
      <w:r>
        <w:rPr>
          <w:rFonts w:hint="eastAsia"/>
          <w:color w:val="auto"/>
          <w:u w:val="none" w:color="auto"/>
        </w:rPr>
        <w:t>ることを想定しています</w:t>
      </w:r>
      <w:r>
        <w:rPr>
          <w:rFonts w:hint="default"/>
          <w:color w:val="auto"/>
          <w:u w:val="none" w:color="auto"/>
        </w:rPr>
        <w:t>。</w:t>
      </w:r>
    </w:p>
    <w:p>
      <w:pPr>
        <w:pStyle w:val="0"/>
        <w:ind w:firstLineChars="0"/>
        <w:jc w:val="both"/>
        <w:rPr>
          <w:rFonts w:hint="default"/>
          <w:color w:val="auto"/>
          <w:u w:val="none" w:color="auto"/>
        </w:rPr>
      </w:pPr>
      <w:r>
        <w:rPr>
          <w:rFonts w:hint="default"/>
          <w:color w:val="auto"/>
          <w:u w:val="none" w:color="auto"/>
        </w:rPr>
        <w:t>また</w:t>
      </w:r>
      <w:r>
        <w:rPr>
          <w:rFonts w:hint="eastAsia"/>
          <w:color w:val="auto"/>
          <w:u w:val="none" w:color="auto"/>
        </w:rPr>
        <w:t>、</w:t>
      </w:r>
      <w:r>
        <w:rPr>
          <w:rFonts w:hint="default"/>
          <w:color w:val="auto"/>
          <w:u w:val="none" w:color="auto"/>
        </w:rPr>
        <w:t>これまで</w:t>
      </w:r>
      <w:r>
        <w:rPr>
          <w:rFonts w:hint="eastAsia"/>
          <w:color w:val="auto"/>
          <w:u w:val="none" w:color="auto"/>
        </w:rPr>
        <w:t>の</w:t>
      </w:r>
      <w:r>
        <w:rPr>
          <w:rFonts w:hint="default"/>
          <w:color w:val="auto"/>
          <w:u w:val="none" w:color="auto"/>
        </w:rPr>
        <w:t>モデルプランで</w:t>
      </w:r>
      <w:r>
        <w:rPr>
          <w:rFonts w:hint="eastAsia"/>
          <w:color w:val="auto"/>
          <w:u w:val="none" w:color="auto"/>
        </w:rPr>
        <w:t>、既に</w:t>
      </w:r>
      <w:r>
        <w:rPr>
          <w:rFonts w:hint="default"/>
          <w:color w:val="auto"/>
          <w:u w:val="none" w:color="auto"/>
        </w:rPr>
        <w:t>ＢＣＰを策定された事業者にお</w:t>
      </w:r>
      <w:r>
        <w:rPr>
          <w:rFonts w:hint="eastAsia"/>
          <w:color w:val="auto"/>
          <w:u w:val="none" w:color="auto"/>
        </w:rPr>
        <w:t>いても、この第４版を活用し、「ＢＣＭで組織を強くしよう」を目標に、ＢＣＰのさらなる見直し・改善に取り組んでいただければ幸いです。</w:t>
      </w:r>
    </w:p>
    <w:p>
      <w:pPr>
        <w:pStyle w:val="1"/>
        <w:rPr>
          <w:rFonts w:hint="default"/>
        </w:rPr>
      </w:pPr>
      <w:r>
        <w:rPr>
          <w:rFonts w:hint="eastAsia"/>
        </w:rPr>
        <w:t>1.01</w:t>
      </w:r>
      <w:r>
        <w:rPr>
          <w:rFonts w:hint="default"/>
        </w:rPr>
        <w:tab/>
      </w:r>
      <w:r>
        <w:rPr>
          <w:rFonts w:hint="eastAsia"/>
        </w:rPr>
        <w:t>企業を取り巻く脅威の増大とその対応力強化の重要性</w:t>
      </w:r>
    </w:p>
    <w:p>
      <w:pPr>
        <w:pStyle w:val="2"/>
        <w:rPr>
          <w:rFonts w:hint="default"/>
        </w:rPr>
      </w:pPr>
      <w:r>
        <w:rPr>
          <w:rFonts w:hint="eastAsia"/>
        </w:rPr>
        <w:t>自然災害による被害の増大、南海トラフ地震発生リスクの高まり</w:t>
      </w:r>
    </w:p>
    <w:p>
      <w:pPr>
        <w:pStyle w:val="0"/>
        <w:jc w:val="both"/>
        <w:rPr>
          <w:rFonts w:hint="default"/>
        </w:rPr>
      </w:pPr>
      <w:r>
        <w:rPr>
          <w:rFonts w:hint="default"/>
        </w:rPr>
        <w:t>地球温暖化</w:t>
      </w:r>
      <w:r>
        <w:rPr>
          <w:rFonts w:hint="eastAsia"/>
        </w:rPr>
        <w:t>等</w:t>
      </w:r>
      <w:r>
        <w:rPr>
          <w:rFonts w:hint="default"/>
        </w:rPr>
        <w:t>の影響で、集中豪雨、超大型台風などの</w:t>
      </w:r>
      <w:r>
        <w:rPr>
          <w:rFonts w:hint="eastAsia"/>
        </w:rPr>
        <w:t>自然</w:t>
      </w:r>
      <w:r>
        <w:rPr>
          <w:rFonts w:hint="default"/>
        </w:rPr>
        <w:t>災害のリスクが年々高まっています。また本県では、南海トラフ地震の発生</w:t>
      </w:r>
      <w:r>
        <w:rPr>
          <w:rFonts w:hint="eastAsia"/>
        </w:rPr>
        <w:t>確率</w:t>
      </w:r>
      <w:r>
        <w:rPr>
          <w:rFonts w:hint="default"/>
        </w:rPr>
        <w:t>が「４０年以内</w:t>
      </w:r>
      <w:r>
        <w:rPr>
          <w:rFonts w:hint="eastAsia"/>
        </w:rPr>
        <w:t>に</w:t>
      </w:r>
      <w:r>
        <w:rPr>
          <w:rFonts w:hint="default"/>
        </w:rPr>
        <w:t>９０％程度」といわれ、いつ起きてもおかしくない状況にあり、その被害想定も東日本大震災を大きく上回るとされています。</w:t>
      </w:r>
    </w:p>
    <w:p>
      <w:pPr>
        <w:pStyle w:val="0"/>
        <w:jc w:val="both"/>
        <w:rPr>
          <w:rFonts w:hint="default"/>
        </w:rPr>
      </w:pPr>
      <w:r>
        <w:rPr>
          <w:rFonts w:hint="eastAsia"/>
        </w:rPr>
        <w:t>加えて、富士山噴火についてもハザードマップの見直しが行われており、これら脅威への対応を検討する必要があります。</w:t>
      </w:r>
    </w:p>
    <w:p>
      <w:pPr>
        <w:pStyle w:val="2"/>
        <w:rPr>
          <w:rFonts w:hint="default"/>
        </w:rPr>
      </w:pPr>
      <w:r>
        <w:rPr>
          <w:rFonts w:hint="eastAsia"/>
        </w:rPr>
        <w:t>感染症、サイバー犯罪などの脅威の高まり</w:t>
      </w:r>
    </w:p>
    <w:p>
      <w:pPr>
        <w:pStyle w:val="0"/>
        <w:jc w:val="both"/>
        <w:rPr>
          <w:rFonts w:hint="default"/>
        </w:rPr>
      </w:pPr>
      <w:r>
        <w:rPr>
          <w:rFonts w:hint="eastAsia"/>
        </w:rPr>
        <w:t>自然災害による事業継続への影響に加え、近年では</w:t>
      </w:r>
      <w:bookmarkStart w:id="1" w:name="_Hlk126514086"/>
      <w:r>
        <w:rPr>
          <w:rFonts w:hint="eastAsia"/>
        </w:rPr>
        <w:t>新型コロナウイルス感染症、サイバー犯罪など、事業を進めるうえで支障をもたらす出来事も多く発生して</w:t>
      </w:r>
      <w:bookmarkEnd w:id="1"/>
      <w:r>
        <w:rPr>
          <w:rFonts w:hint="eastAsia"/>
        </w:rPr>
        <w:t>おり、こうした脅威に対しても、適切な対応が求められています。さらに、自社に内在する脅威として、内部統制や法令遵守などへの対応も求められます。</w:t>
      </w:r>
    </w:p>
    <w:p>
      <w:pPr>
        <w:pStyle w:val="2"/>
        <w:rPr>
          <w:rFonts w:hint="default"/>
        </w:rPr>
      </w:pPr>
      <w:r>
        <w:rPr>
          <w:rFonts w:hint="eastAsia"/>
        </w:rPr>
        <w:t>様々な脅威に負けない事業体づくりが必須に</w:t>
      </w:r>
    </w:p>
    <w:p>
      <w:pPr>
        <w:pStyle w:val="0"/>
        <w:jc w:val="both"/>
        <w:rPr>
          <w:rFonts w:hint="default"/>
        </w:rPr>
      </w:pPr>
      <w:r>
        <w:rPr>
          <w:rFonts w:hint="eastAsia"/>
        </w:rPr>
        <w:t>経営に致命的なダメージを与えかねない脅威から、事業を守るのは簡単ではありません。そのため、これら脅威に対し、経営者と従業員全員で力を合わせ、その影響を最小化し乗り切ることが必要です。言い換えれば、事業活動を進めるにあたり、ＢＣＰの策定に取り組み、実践しておくことが、企業価値を高め、顧客や関係者からの信頼性向上のために欠かせない経営課題となっています。</w:t>
      </w:r>
    </w:p>
    <w:p>
      <w:pPr>
        <w:pStyle w:val="0"/>
        <w:jc w:val="both"/>
        <w:rPr>
          <w:rFonts w:hint="default"/>
        </w:rPr>
      </w:pPr>
      <w:r>
        <w:rPr>
          <w:rFonts w:hint="eastAsia"/>
        </w:rPr>
        <w:t>そこで本モデルプランを活用したＢＣＭ活動を通じ、これら脅威への対応力強化に取り組まれることをお勧めします。</w:t>
      </w:r>
    </w:p>
    <w:p>
      <w:pPr>
        <w:pStyle w:val="0"/>
        <w:jc w:val="both"/>
        <w:rPr>
          <w:rFonts w:hint="default"/>
        </w:rPr>
      </w:pPr>
      <w:r>
        <w:rPr>
          <w:rFonts w:hint="eastAsia"/>
        </w:rPr>
        <w:t>さらに、このＢＣＭ活動の考え方を日頃の業務遂行にも活かし、日々の業務のスリム化や効率化につながれば幸いです。</w:t>
      </w:r>
    </w:p>
    <w:p>
      <w:pPr>
        <w:pStyle w:val="0"/>
        <w:ind w:firstLine="0" w:firstLineChars="0"/>
        <w:rPr>
          <w:rFonts w:hint="default"/>
        </w:rPr>
      </w:pPr>
      <w:r>
        <w:rPr>
          <w:rFonts w:hint="eastAsia"/>
        </w:rPr>
        <w:drawing>
          <wp:anchor distT="0" distB="0" distL="114300" distR="114300" simplePos="0" relativeHeight="2" behindDoc="0" locked="0" layoutInCell="1" hidden="0" allowOverlap="1">
            <wp:simplePos x="0" y="0"/>
            <wp:positionH relativeFrom="margin">
              <wp:posOffset>133985</wp:posOffset>
            </wp:positionH>
            <wp:positionV relativeFrom="paragraph">
              <wp:posOffset>71755</wp:posOffset>
            </wp:positionV>
            <wp:extent cx="5183505" cy="2290445"/>
            <wp:effectExtent l="0" t="0" r="0" b="0"/>
            <wp:wrapThrough wrapText="bothSides">
              <wp:wrapPolygon>
                <wp:start x="691" y="485"/>
                <wp:lineTo x="431" y="1072"/>
                <wp:lineTo x="431" y="1952"/>
                <wp:lineTo x="1381" y="2048"/>
                <wp:lineTo x="431" y="2443"/>
                <wp:lineTo x="431" y="3030"/>
                <wp:lineTo x="474" y="3617"/>
                <wp:lineTo x="516" y="3713"/>
                <wp:lineTo x="1641" y="5180"/>
                <wp:lineTo x="1598" y="5569"/>
                <wp:lineTo x="1553" y="6743"/>
                <wp:lineTo x="603" y="7623"/>
                <wp:lineTo x="603" y="7917"/>
                <wp:lineTo x="691" y="8306"/>
                <wp:lineTo x="691" y="8408"/>
                <wp:lineTo x="863" y="9869"/>
                <wp:lineTo x="214" y="10947"/>
                <wp:lineTo x="214" y="11144"/>
                <wp:lineTo x="386" y="11438"/>
                <wp:lineTo x="863" y="13001"/>
                <wp:lineTo x="603" y="13588"/>
                <wp:lineTo x="603" y="14468"/>
                <wp:lineTo x="863" y="14564"/>
                <wp:lineTo x="1080" y="15151"/>
                <wp:lineTo x="1598" y="16127"/>
                <wp:lineTo x="1641" y="16911"/>
                <wp:lineTo x="3022" y="17696"/>
                <wp:lineTo x="3067" y="17791"/>
                <wp:lineTo x="6348" y="19259"/>
                <wp:lineTo x="6348" y="20037"/>
                <wp:lineTo x="6435" y="20624"/>
                <wp:lineTo x="6607" y="20822"/>
                <wp:lineTo x="6867" y="21211"/>
                <wp:lineTo x="7084" y="21313"/>
                <wp:lineTo x="14297" y="21313"/>
                <wp:lineTo x="14514" y="21211"/>
                <wp:lineTo x="14601" y="21115"/>
                <wp:lineTo x="14815" y="20822"/>
                <wp:lineTo x="14945" y="20432"/>
                <wp:lineTo x="15032" y="20037"/>
                <wp:lineTo x="15032" y="19259"/>
                <wp:lineTo x="14945" y="18474"/>
                <wp:lineTo x="14773" y="17983"/>
                <wp:lineTo x="14514" y="17696"/>
                <wp:lineTo x="20864" y="16911"/>
                <wp:lineTo x="20907" y="16911"/>
                <wp:lineTo x="20907" y="11534"/>
                <wp:lineTo x="20864" y="11438"/>
                <wp:lineTo x="20864" y="9971"/>
                <wp:lineTo x="20822" y="9869"/>
                <wp:lineTo x="20735" y="8306"/>
                <wp:lineTo x="20777" y="8114"/>
                <wp:lineTo x="20777" y="7527"/>
                <wp:lineTo x="20346" y="6743"/>
                <wp:lineTo x="19568" y="5863"/>
                <wp:lineTo x="16070" y="5180"/>
                <wp:lineTo x="16070" y="4886"/>
                <wp:lineTo x="15162" y="3617"/>
                <wp:lineTo x="18576" y="2341"/>
                <wp:lineTo x="18576" y="2048"/>
                <wp:lineTo x="18705" y="1952"/>
                <wp:lineTo x="18705" y="874"/>
                <wp:lineTo x="3845" y="485"/>
                <wp:lineTo x="691" y="485"/>
              </wp:wrapPolygon>
            </wp:wrapThrough>
            <wp:docPr id="1029" name="図 3" descr="QR コード&#10;&#10;低い精度で自動的に生成された説明"/>
            <a:graphic xmlns:a="http://schemas.openxmlformats.org/drawingml/2006/main">
              <a:graphicData uri="http://schemas.openxmlformats.org/drawingml/2006/picture">
                <pic:pic xmlns:pic="http://schemas.openxmlformats.org/drawingml/2006/picture">
                  <pic:nvPicPr>
                    <pic:cNvPr id="1029" name="図 3" descr="QR コード&#10;&#10;低い精度で自動的に生成された説明"/>
                    <pic:cNvPicPr>
                      <a:picLocks noChangeAspect="1"/>
                    </pic:cNvPicPr>
                  </pic:nvPicPr>
                  <pic:blipFill>
                    <a:blip r:embed="rId10"/>
                    <a:stretch>
                      <a:fillRect/>
                    </a:stretch>
                  </pic:blipFill>
                  <pic:spPr>
                    <a:xfrm>
                      <a:off x="0" y="0"/>
                      <a:ext cx="5183505" cy="2290445"/>
                    </a:xfrm>
                    <a:prstGeom prst="rect">
                      <a:avLst/>
                    </a:prstGeom>
                  </pic:spPr>
                </pic:pic>
              </a:graphicData>
            </a:graphic>
          </wp:anchor>
        </w:drawing>
      </w:r>
    </w:p>
    <w:p>
      <w:pPr>
        <w:pStyle w:val="0"/>
        <w:ind w:firstLine="0" w:firstLineChars="0"/>
        <w:rPr>
          <w:rFonts w:hint="default"/>
        </w:rPr>
      </w:pPr>
    </w:p>
    <w:p>
      <w:pPr>
        <w:pStyle w:val="0"/>
        <w:ind w:firstLine="0" w:firstLineChars="0"/>
        <w:rPr>
          <w:rFonts w:hint="default"/>
        </w:rPr>
      </w:pPr>
    </w:p>
    <w:p>
      <w:pPr>
        <w:pStyle w:val="0"/>
        <w:ind w:firstLine="0" w:firstLineChars="0"/>
        <w:rPr>
          <w:rFonts w:hint="default"/>
        </w:rPr>
      </w:pPr>
    </w:p>
    <w:p>
      <w:pPr>
        <w:pStyle w:val="0"/>
        <w:ind w:firstLine="0" w:firstLineChars="0"/>
        <w:rPr>
          <w:rFonts w:hint="default"/>
        </w:rPr>
      </w:pPr>
    </w:p>
    <w:p>
      <w:pPr>
        <w:pStyle w:val="0"/>
        <w:ind w:firstLine="0" w:firstLineChars="0"/>
        <w:rPr>
          <w:rFonts w:hint="default"/>
        </w:rPr>
      </w:pPr>
    </w:p>
    <w:p>
      <w:pPr>
        <w:pStyle w:val="0"/>
        <w:ind w:firstLine="0" w:firstLineChars="0"/>
        <w:rPr>
          <w:rFonts w:hint="default"/>
        </w:rPr>
      </w:pPr>
    </w:p>
    <w:p>
      <w:pPr>
        <w:pStyle w:val="0"/>
        <w:ind w:firstLine="0" w:firstLineChars="0"/>
        <w:rPr>
          <w:rFonts w:hint="default"/>
        </w:rPr>
      </w:pPr>
    </w:p>
    <w:p>
      <w:pPr>
        <w:pStyle w:val="0"/>
        <w:ind w:firstLine="0" w:firstLineChars="0"/>
        <w:rPr>
          <w:rFonts w:hint="default"/>
        </w:rPr>
      </w:pPr>
    </w:p>
    <w:p>
      <w:pPr>
        <w:pStyle w:val="0"/>
        <w:ind w:firstLine="0" w:firstLineChars="0"/>
        <w:rPr>
          <w:rFonts w:hint="default"/>
        </w:rPr>
      </w:pPr>
    </w:p>
    <w:p>
      <w:pPr>
        <w:pStyle w:val="0"/>
        <w:ind w:firstLine="0" w:firstLineChars="0"/>
        <w:rPr>
          <w:rFonts w:hint="default"/>
        </w:rPr>
      </w:pPr>
    </w:p>
    <w:tbl>
      <w:tblPr>
        <w:tblStyle w:val="59"/>
        <w:tblW w:w="8705" w:type="dxa"/>
        <w:tblInd w:w="0" w:type="dxa"/>
        <w:tblLayout w:type="fixed"/>
        <w:tblLook w:firstRow="1" w:lastRow="0" w:firstColumn="1" w:lastColumn="0" w:noHBand="0" w:noVBand="1" w:val="04A0"/>
      </w:tblPr>
      <w:tblGrid>
        <w:gridCol w:w="8705"/>
      </w:tblGrid>
      <w:tr>
        <w:trPr>
          <w:trHeight w:val="3269" w:hRule="atLeast"/>
        </w:trPr>
        <w:tc>
          <w:tcPr>
            <w:tcW w:w="8705" w:type="dxa"/>
            <w:tcBorders>
              <w:top w:val="single" w:color="002060" w:themeColor="accent2" w:sz="8" w:space="0"/>
              <w:left w:val="single" w:color="002060" w:themeColor="accent2" w:sz="8" w:space="0"/>
              <w:bottom w:val="single" w:color="002060" w:themeColor="accent2" w:sz="8" w:space="0"/>
              <w:right w:val="single" w:color="002060" w:themeColor="accent2" w:sz="8" w:space="0"/>
              <w:tl2br w:val="none" w:color="auto" w:sz="0" w:space="0"/>
              <w:tr2bl w:val="none" w:color="auto" w:sz="0" w:space="0"/>
            </w:tcBorders>
            <w:vAlign w:val="top"/>
          </w:tcPr>
          <w:p>
            <w:pPr>
              <w:pStyle w:val="33"/>
              <w:rPr>
                <w:rFonts w:hint="default"/>
              </w:rPr>
            </w:pPr>
            <w:bookmarkEnd w:id="0"/>
            <w:r>
              <w:rPr>
                <w:rFonts w:hint="eastAsia"/>
              </w:rPr>
              <w:t>発生が想定できる脅威への対応を怠ると、訴訟や損害賠償に！</w:t>
            </w:r>
          </w:p>
          <w:p>
            <w:pPr>
              <w:pStyle w:val="32"/>
              <w:ind w:rightChars="0" w:firstLine="200" w:firstLineChars="100"/>
              <w:jc w:val="both"/>
              <w:rPr>
                <w:rFonts w:hint="default"/>
              </w:rPr>
            </w:pPr>
            <w:r>
              <w:rPr>
                <w:rFonts w:hint="eastAsia"/>
              </w:rPr>
              <w:t>自然災害や感染症など、「自らコントロールのできない脅威だから仕方がない」とあきらめることはできません。たとえ不可抗力の脅威でも、地震、感染症、サイバー犯罪など発生しうる事象について、「会社としてあらかじめ人命の安全確保のルールを決め周知しておく」など適切な対応が求められます。最悪の場合には、対応の不備を理由に、訴訟に発展し、損害賠償の支払いや刑事罰が科されること、風評被害等で事業が立ちいかなくなるといった恐れも否定できません。このような事態を回避する意味からもＢＣＭに取り組む意義は大きいといえます。</w:t>
            </w:r>
          </w:p>
        </w:tc>
      </w:tr>
    </w:tbl>
    <w:p>
      <w:pPr>
        <w:pStyle w:val="0"/>
        <w:ind w:firstLine="0" w:firstLineChars="0"/>
        <w:rPr>
          <w:rFonts w:hint="default" w:ascii="ＭＳ Ｐゴシック" w:hAnsi="ＭＳ Ｐゴシック" w:eastAsia="ＭＳ Ｐゴシック"/>
          <w:sz w:val="32"/>
        </w:rPr>
      </w:pPr>
      <w:r>
        <w:rPr>
          <w:rFonts w:hint="default"/>
        </w:rPr>
        <w:br w:type="page"/>
      </w:r>
    </w:p>
    <w:p>
      <w:pPr>
        <w:pStyle w:val="1"/>
        <w:rPr>
          <w:rFonts w:hint="default"/>
        </w:rPr>
      </w:pPr>
      <w:r>
        <w:rPr>
          <w:rFonts w:hint="eastAsia"/>
        </w:rPr>
        <w:t>1.02</w:t>
      </w:r>
      <w:r>
        <w:rPr>
          <w:rFonts w:hint="default"/>
        </w:rPr>
        <w:tab/>
      </w:r>
      <w:r>
        <w:rPr>
          <w:rFonts w:hint="eastAsia"/>
        </w:rPr>
        <w:t>ＢＣＭの概要と狙い</w:t>
      </w:r>
    </w:p>
    <w:p>
      <w:pPr>
        <w:pStyle w:val="2"/>
        <w:rPr>
          <w:rFonts w:hint="default"/>
          <w:sz w:val="28"/>
        </w:rPr>
      </w:pPr>
      <w:r>
        <w:rPr>
          <w:rFonts w:hint="eastAsia"/>
          <w:sz w:val="28"/>
        </w:rPr>
        <w:t>ＢＣＭの概要</w:t>
      </w:r>
    </w:p>
    <w:p>
      <w:pPr>
        <w:pStyle w:val="0"/>
        <w:ind w:firstLine="220"/>
        <w:jc w:val="both"/>
        <w:rPr>
          <w:rFonts w:hint="default"/>
        </w:rPr>
      </w:pPr>
      <w:r>
        <w:rPr>
          <w:rFonts w:hint="eastAsia"/>
        </w:rPr>
        <mc:AlternateContent>
          <mc:Choice Requires="wps">
            <w:drawing>
              <wp:anchor distT="0" distB="0" distL="203200" distR="203200" simplePos="0" relativeHeight="107" behindDoc="0" locked="1" layoutInCell="1" hidden="0" allowOverlap="1">
                <wp:simplePos x="0" y="0"/>
                <wp:positionH relativeFrom="column">
                  <wp:posOffset>2778125</wp:posOffset>
                </wp:positionH>
                <wp:positionV relativeFrom="paragraph">
                  <wp:posOffset>2322195</wp:posOffset>
                </wp:positionV>
                <wp:extent cx="542925" cy="248285"/>
                <wp:effectExtent l="0" t="0" r="635" b="635"/>
                <wp:wrapNone/>
                <wp:docPr id="1030" name="オブジェクト 0"/>
                <a:graphic xmlns:a="http://schemas.openxmlformats.org/drawingml/2006/main">
                  <a:graphicData uri="http://schemas.microsoft.com/office/word/2010/wordprocessingShape">
                    <wps:wsp>
                      <wps:cNvPr id="1030" name="オブジェクト 0"/>
                      <wps:cNvSpPr txBox="1"/>
                      <wps:spPr>
                        <a:xfrm>
                          <a:off x="0" y="0"/>
                          <a:ext cx="542925" cy="248285"/>
                        </a:xfrm>
                        <a:prstGeom prst="rect">
                          <a:avLst/>
                        </a:prstGeom>
                        <a:solidFill>
                          <a:srgbClr val="B4C7E7"/>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ind w:left="0" w:leftChars="-7" w:right="-139" w:rightChars="-66" w:hanging="15" w:hangingChars="7"/>
                              <w:jc w:val="left"/>
                              <w:rPr>
                                <w:rFonts w:hint="eastAsia" w:ascii="Meiryo UI" w:hAnsi="Meiryo UI" w:eastAsia="Meiryo UI"/>
                                <w:b w:val="1"/>
                              </w:rPr>
                            </w:pPr>
                            <w:r>
                              <w:rPr>
                                <w:rFonts w:hint="eastAsia" w:ascii="Meiryo UI" w:hAnsi="Meiryo UI" w:eastAsia="Meiryo UI"/>
                                <w:b w:val="1"/>
                              </w:rPr>
                              <w:t>Action</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82.85pt;mso-position-vertical-relative:text;mso-position-horizontal-relative:text;position:absolute;height:19.55pt;mso-wrap-distance-top:0pt;width:42.75pt;mso-wrap-distance-left:16pt;margin-left:218.75pt;z-index:107;" o:spid="_x0000_s1030" o:allowincell="t" o:allowoverlap="t" filled="t" fillcolor="#b4c7e7" stroked="f" strokeweight="0.5pt" o:spt="202" type="#_x0000_t202">
                <v:fill/>
                <v:stroke linestyle="single"/>
                <v:textbox style="layout-flow:horizontal;" inset="2.0637499999999998mm,0.24694444444444438mm,2.0637499999999998mm,0.24694444444444438mm">
                  <w:txbxContent>
                    <w:p>
                      <w:pPr>
                        <w:pStyle w:val="0"/>
                        <w:ind w:left="0" w:leftChars="-7" w:right="-139" w:rightChars="-66" w:hanging="15" w:hangingChars="7"/>
                        <w:jc w:val="left"/>
                        <w:rPr>
                          <w:rFonts w:hint="eastAsia" w:ascii="Meiryo UI" w:hAnsi="Meiryo UI" w:eastAsia="Meiryo UI"/>
                          <w:b w:val="1"/>
                        </w:rPr>
                      </w:pPr>
                      <w:r>
                        <w:rPr>
                          <w:rFonts w:hint="eastAsia" w:ascii="Meiryo UI" w:hAnsi="Meiryo UI" w:eastAsia="Meiryo UI"/>
                          <w:b w:val="1"/>
                        </w:rPr>
                        <w:t>Action</w:t>
                      </w:r>
                    </w:p>
                  </w:txbxContent>
                </v:textbox>
                <v:imagedata o:title=""/>
                <w10:wrap type="none" anchorx="text" anchory="text"/>
                <w10:anchorlock/>
              </v:shape>
            </w:pict>
          </mc:Fallback>
        </mc:AlternateContent>
      </w:r>
      <w:r>
        <w:rPr>
          <w:rFonts w:hint="eastAsia"/>
        </w:rPr>
        <mc:AlternateContent>
          <mc:Choice Requires="wps">
            <w:drawing>
              <wp:anchor distT="0" distB="0" distL="203200" distR="203200" simplePos="0" relativeHeight="109" behindDoc="0" locked="1" layoutInCell="1" hidden="0" allowOverlap="1">
                <wp:simplePos x="0" y="0"/>
                <wp:positionH relativeFrom="column">
                  <wp:posOffset>5319395</wp:posOffset>
                </wp:positionH>
                <wp:positionV relativeFrom="paragraph">
                  <wp:posOffset>2197735</wp:posOffset>
                </wp:positionV>
                <wp:extent cx="546100" cy="970280"/>
                <wp:effectExtent l="0" t="0" r="635" b="635"/>
                <wp:wrapNone/>
                <wp:docPr id="1031" name="オブジェクト 0"/>
                <a:graphic xmlns:a="http://schemas.openxmlformats.org/drawingml/2006/main">
                  <a:graphicData uri="http://schemas.microsoft.com/office/word/2010/wordprocessingShape">
                    <wps:wsp>
                      <wps:cNvPr id="1031" name="オブジェクト 0"/>
                      <wps:cNvSpPr txBox="1"/>
                      <wps:spPr>
                        <a:xfrm>
                          <a:off x="0" y="0"/>
                          <a:ext cx="546100" cy="970280"/>
                        </a:xfrm>
                        <a:prstGeom prst="rect">
                          <a:avLst/>
                        </a:prstGeom>
                        <a:solidFill>
                          <a:schemeClr val="bg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ind w:leftChars="0" w:firstLine="0" w:firstLineChars="0"/>
                              <w:rPr>
                                <w:rFonts w:hint="eastAsia" w:ascii="Meiryo UI" w:hAnsi="Meiryo UI" w:eastAsia="Meiryo UI"/>
                                <w:b w:val="1"/>
                              </w:rPr>
                            </w:pP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73.05pt;mso-position-vertical-relative:text;mso-position-horizontal-relative:text;position:absolute;height:76.400000000000006pt;mso-wrap-distance-top:0pt;width:43pt;mso-wrap-distance-left:16pt;margin-left:418.85pt;z-index:109;" o:spid="_x0000_s1031" o:allowincell="t" o:allowoverlap="t" filled="t" fillcolor="#ffffff [3212]" stroked="f" strokeweight="0.5pt" o:spt="202" type="#_x0000_t202">
                <v:fill/>
                <v:stroke linestyle="single"/>
                <v:textbox style="layout-flow:horizontal;" inset="2.0637499999999998mm,0.24694444444444438mm,2.0637499999999998mm,0.24694444444444438mm">
                  <w:txbxContent>
                    <w:p>
                      <w:pPr>
                        <w:pStyle w:val="0"/>
                        <w:ind w:leftChars="0" w:firstLine="0" w:firstLineChars="0"/>
                        <w:rPr>
                          <w:rFonts w:hint="eastAsia" w:ascii="Meiryo UI" w:hAnsi="Meiryo UI" w:eastAsia="Meiryo UI"/>
                          <w:b w:val="1"/>
                        </w:rPr>
                      </w:pPr>
                    </w:p>
                  </w:txbxContent>
                </v:textbox>
                <v:imagedata o:title=""/>
                <w10:wrap type="none" anchorx="text" anchory="text"/>
                <w10:anchorlock/>
              </v:shape>
            </w:pict>
          </mc:Fallback>
        </mc:AlternateContent>
      </w:r>
      <w:r>
        <w:rPr>
          <w:rFonts w:hint="eastAsia"/>
        </w:rPr>
        <mc:AlternateContent>
          <mc:Choice Requires="wps">
            <w:drawing>
              <wp:anchor distT="0" distB="0" distL="203200" distR="203200" simplePos="0" relativeHeight="108" behindDoc="0" locked="1" layoutInCell="1" hidden="0" allowOverlap="1">
                <wp:simplePos x="0" y="0"/>
                <wp:positionH relativeFrom="column">
                  <wp:posOffset>4763135</wp:posOffset>
                </wp:positionH>
                <wp:positionV relativeFrom="paragraph">
                  <wp:posOffset>2218690</wp:posOffset>
                </wp:positionV>
                <wp:extent cx="756920" cy="258445"/>
                <wp:effectExtent l="0" t="0" r="635" b="635"/>
                <wp:wrapNone/>
                <wp:docPr id="1032" name="オブジェクト 0"/>
                <a:graphic xmlns:a="http://schemas.openxmlformats.org/drawingml/2006/main">
                  <a:graphicData uri="http://schemas.microsoft.com/office/word/2010/wordprocessingShape">
                    <wps:wsp>
                      <wps:cNvPr id="1032" name="オブジェクト 0"/>
                      <wps:cNvSpPr txBox="1"/>
                      <wps:spPr>
                        <a:xfrm>
                          <a:off x="0" y="0"/>
                          <a:ext cx="756920" cy="258445"/>
                        </a:xfrm>
                        <a:prstGeom prst="rect">
                          <a:avLst/>
                        </a:prstGeom>
                        <a:solidFill>
                          <a:srgbClr val="B4C7E7"/>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ind w:left="0" w:leftChars="-7" w:right="-139" w:rightChars="-66" w:hanging="15" w:hangingChars="7"/>
                              <w:jc w:val="left"/>
                              <w:rPr>
                                <w:rFonts w:hint="eastAsia" w:ascii="Meiryo UI" w:hAnsi="Meiryo UI" w:eastAsia="Meiryo UI"/>
                                <w:b w:val="1"/>
                              </w:rPr>
                            </w:pPr>
                            <w:r>
                              <w:rPr>
                                <w:rFonts w:hint="eastAsia" w:ascii="Meiryo UI" w:hAnsi="Meiryo UI" w:eastAsia="Meiryo UI"/>
                                <w:b w:val="1"/>
                              </w:rPr>
                              <w:t>Check</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74.7pt;mso-position-vertical-relative:text;mso-position-horizontal-relative:text;position:absolute;height:20.350000000000001pt;mso-wrap-distance-top:0pt;width:59.6pt;mso-wrap-distance-left:16pt;margin-left:375.05pt;z-index:108;" o:spid="_x0000_s1032" o:allowincell="t" o:allowoverlap="t" filled="t" fillcolor="#b4c7e7" stroked="f" strokeweight="0.5pt" o:spt="202" type="#_x0000_t202">
                <v:fill/>
                <v:stroke linestyle="single"/>
                <v:textbox style="layout-flow:horizontal;" inset="2.0637499999999998mm,0.24694444444444438mm,2.0637499999999998mm,0.24694444444444438mm">
                  <w:txbxContent>
                    <w:p>
                      <w:pPr>
                        <w:pStyle w:val="0"/>
                        <w:ind w:left="0" w:leftChars="-7" w:right="-139" w:rightChars="-66" w:hanging="15" w:hangingChars="7"/>
                        <w:jc w:val="left"/>
                        <w:rPr>
                          <w:rFonts w:hint="eastAsia" w:ascii="Meiryo UI" w:hAnsi="Meiryo UI" w:eastAsia="Meiryo UI"/>
                          <w:b w:val="1"/>
                        </w:rPr>
                      </w:pPr>
                      <w:r>
                        <w:rPr>
                          <w:rFonts w:hint="eastAsia" w:ascii="Meiryo UI" w:hAnsi="Meiryo UI" w:eastAsia="Meiryo UI"/>
                          <w:b w:val="1"/>
                        </w:rPr>
                        <w:t>Check</w:t>
                      </w:r>
                    </w:p>
                  </w:txbxContent>
                </v:textbox>
                <v:imagedata o:title=""/>
                <w10:wrap type="none" anchorx="text" anchory="text"/>
                <w10:anchorlock/>
              </v:shape>
            </w:pict>
          </mc:Fallback>
        </mc:AlternateContent>
      </w:r>
      <w:r>
        <w:rPr>
          <w:rFonts w:hint="eastAsia"/>
        </w:rPr>
        <mc:AlternateContent>
          <mc:Choice Requires="wps">
            <w:drawing>
              <wp:anchor distT="0" distB="0" distL="203200" distR="203200" simplePos="0" relativeHeight="110" behindDoc="0" locked="1" layoutInCell="1" hidden="0" allowOverlap="1">
                <wp:simplePos x="0" y="0"/>
                <wp:positionH relativeFrom="column">
                  <wp:posOffset>4763135</wp:posOffset>
                </wp:positionH>
                <wp:positionV relativeFrom="paragraph">
                  <wp:posOffset>1227455</wp:posOffset>
                </wp:positionV>
                <wp:extent cx="542925" cy="248285"/>
                <wp:effectExtent l="0" t="0" r="635" b="635"/>
                <wp:wrapNone/>
                <wp:docPr id="1033" name="オブジェクト 0"/>
                <a:graphic xmlns:a="http://schemas.openxmlformats.org/drawingml/2006/main">
                  <a:graphicData uri="http://schemas.microsoft.com/office/word/2010/wordprocessingShape">
                    <wps:wsp>
                      <wps:cNvPr id="1033" name="オブジェクト 0"/>
                      <wps:cNvSpPr txBox="1"/>
                      <wps:spPr>
                        <a:xfrm>
                          <a:off x="0" y="0"/>
                          <a:ext cx="542925" cy="248285"/>
                        </a:xfrm>
                        <a:prstGeom prst="rect">
                          <a:avLst/>
                        </a:prstGeom>
                        <a:solidFill>
                          <a:srgbClr val="B4C7E7"/>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ind w:left="0" w:leftChars="-7" w:right="-139" w:rightChars="-66" w:hanging="15" w:hangingChars="7"/>
                              <w:jc w:val="left"/>
                              <w:rPr>
                                <w:rFonts w:hint="eastAsia" w:ascii="Meiryo UI" w:hAnsi="Meiryo UI" w:eastAsia="Meiryo UI"/>
                                <w:b w:val="1"/>
                              </w:rPr>
                            </w:pPr>
                            <w:r>
                              <w:rPr>
                                <w:rFonts w:hint="eastAsia" w:ascii="Meiryo UI" w:hAnsi="Meiryo UI" w:eastAsia="Meiryo UI"/>
                                <w:b w:val="1"/>
                              </w:rPr>
                              <w:t>Do</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96.65pt;mso-position-vertical-relative:text;mso-position-horizontal-relative:text;position:absolute;height:19.55pt;mso-wrap-distance-top:0pt;width:42.75pt;mso-wrap-distance-left:16pt;margin-left:375.05pt;z-index:110;" o:spid="_x0000_s1033" o:allowincell="t" o:allowoverlap="t" filled="t" fillcolor="#b4c7e7" stroked="f" strokeweight="0.5pt" o:spt="202" type="#_x0000_t202">
                <v:fill/>
                <v:stroke linestyle="single"/>
                <v:textbox style="layout-flow:horizontal;" inset="2.0637499999999998mm,0.24694444444444438mm,2.0637499999999998mm,0.24694444444444438mm">
                  <w:txbxContent>
                    <w:p>
                      <w:pPr>
                        <w:pStyle w:val="0"/>
                        <w:ind w:left="0" w:leftChars="-7" w:right="-139" w:rightChars="-66" w:hanging="15" w:hangingChars="7"/>
                        <w:jc w:val="left"/>
                        <w:rPr>
                          <w:rFonts w:hint="eastAsia" w:ascii="Meiryo UI" w:hAnsi="Meiryo UI" w:eastAsia="Meiryo UI"/>
                          <w:b w:val="1"/>
                        </w:rPr>
                      </w:pPr>
                      <w:r>
                        <w:rPr>
                          <w:rFonts w:hint="eastAsia" w:ascii="Meiryo UI" w:hAnsi="Meiryo UI" w:eastAsia="Meiryo UI"/>
                          <w:b w:val="1"/>
                        </w:rPr>
                        <w:t>Do</w:t>
                      </w:r>
                    </w:p>
                  </w:txbxContent>
                </v:textbox>
                <v:imagedata o:title=""/>
                <w10:wrap type="none" anchorx="text" anchory="text"/>
                <w10:anchorlock/>
              </v:shape>
            </w:pict>
          </mc:Fallback>
        </mc:AlternateContent>
      </w:r>
      <w:r>
        <w:rPr>
          <w:rFonts w:hint="eastAsia"/>
        </w:rPr>
        <w:t>内閣府の事業継続ガイドライン（令和３</w:t>
      </w:r>
      <w:r>
        <w:rPr>
          <w:rFonts w:hint="default"/>
        </w:rPr>
        <w:t>年</w:t>
      </w:r>
      <w:r>
        <w:rPr>
          <w:rFonts w:hint="eastAsia"/>
        </w:rPr>
        <w:t>４</w:t>
      </w:r>
      <w:r>
        <w:rPr>
          <w:rFonts w:hint="default"/>
        </w:rPr>
        <w:t>月）では、ＢＣＭを「ＢＣＰ策定や維持・更新、事業継続を実現するための予算・資源の確保、事前対策の実施、取り組みを浸透させるための教育・訓練の実施、点検、継続的な改善などを行う平常時からのマネジメント活動」と説明しています。そして、「最初から満点を目指すのではなく、企業の置かれている状況なども加味しながら、できることから取り組みを開始し、その後の継続的改善より徐々に事業継続力を向</w:t>
      </w:r>
      <w:r>
        <w:rPr>
          <w:rFonts w:hint="eastAsia"/>
        </w:rPr>
        <mc:AlternateContent>
          <mc:Choice Requires="wps">
            <w:drawing>
              <wp:anchor distT="0" distB="0" distL="203200" distR="203200" simplePos="0" relativeHeight="106" behindDoc="0" locked="1" layoutInCell="1" hidden="0" allowOverlap="1">
                <wp:simplePos x="0" y="0"/>
                <wp:positionH relativeFrom="column">
                  <wp:posOffset>2779395</wp:posOffset>
                </wp:positionH>
                <wp:positionV relativeFrom="paragraph">
                  <wp:posOffset>1227455</wp:posOffset>
                </wp:positionV>
                <wp:extent cx="542925" cy="248285"/>
                <wp:effectExtent l="0" t="0" r="635" b="635"/>
                <wp:wrapNone/>
                <wp:docPr id="1034" name="オブジェクト 0"/>
                <a:graphic xmlns:a="http://schemas.openxmlformats.org/drawingml/2006/main">
                  <a:graphicData uri="http://schemas.microsoft.com/office/word/2010/wordprocessingShape">
                    <wps:wsp>
                      <wps:cNvPr id="1034" name="オブジェクト 0"/>
                      <wps:cNvSpPr txBox="1"/>
                      <wps:spPr>
                        <a:xfrm>
                          <a:off x="0" y="0"/>
                          <a:ext cx="542925" cy="248285"/>
                        </a:xfrm>
                        <a:prstGeom prst="rect">
                          <a:avLst/>
                        </a:prstGeom>
                        <a:solidFill>
                          <a:srgbClr val="B4C7E7"/>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ind w:left="0" w:leftChars="-7" w:right="-139" w:rightChars="-66" w:hanging="15" w:hangingChars="7"/>
                              <w:jc w:val="left"/>
                              <w:rPr>
                                <w:rFonts w:hint="eastAsia" w:ascii="Meiryo UI" w:hAnsi="Meiryo UI" w:eastAsia="Meiryo UI"/>
                                <w:b w:val="1"/>
                              </w:rPr>
                            </w:pPr>
                            <w:r>
                              <w:rPr>
                                <w:rFonts w:hint="eastAsia" w:ascii="Meiryo UI" w:hAnsi="Meiryo UI" w:eastAsia="Meiryo UI"/>
                                <w:b w:val="1"/>
                              </w:rPr>
                              <w:t>Plan</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96.65pt;mso-position-vertical-relative:text;mso-position-horizontal-relative:text;position:absolute;height:19.55pt;mso-wrap-distance-top:0pt;width:42.75pt;mso-wrap-distance-left:16pt;margin-left:218.85pt;z-index:106;" o:spid="_x0000_s1034" o:allowincell="t" o:allowoverlap="t" filled="t" fillcolor="#b4c7e7" stroked="f" strokeweight="0.5pt" o:spt="202" type="#_x0000_t202">
                <v:fill/>
                <v:stroke linestyle="single"/>
                <v:textbox style="layout-flow:horizontal;" inset="2.0637499999999998mm,0.24694444444444438mm,2.0637499999999998mm,0.24694444444444438mm">
                  <w:txbxContent>
                    <w:p>
                      <w:pPr>
                        <w:pStyle w:val="0"/>
                        <w:ind w:left="0" w:leftChars="-7" w:right="-139" w:rightChars="-66" w:hanging="15" w:hangingChars="7"/>
                        <w:jc w:val="left"/>
                        <w:rPr>
                          <w:rFonts w:hint="eastAsia" w:ascii="Meiryo UI" w:hAnsi="Meiryo UI" w:eastAsia="Meiryo UI"/>
                          <w:b w:val="1"/>
                        </w:rPr>
                      </w:pPr>
                      <w:r>
                        <w:rPr>
                          <w:rFonts w:hint="eastAsia" w:ascii="Meiryo UI" w:hAnsi="Meiryo UI" w:eastAsia="Meiryo UI"/>
                          <w:b w:val="1"/>
                        </w:rPr>
                        <w:t>Plan</w:t>
                      </w:r>
                    </w:p>
                  </w:txbxContent>
                </v:textbox>
                <v:imagedata o:title=""/>
                <w10:wrap type="none" anchorx="text" anchory="text"/>
                <w10:anchorlock/>
              </v:shape>
            </w:pict>
          </mc:Fallback>
        </mc:AlternateContent>
      </w:r>
      <w:r>
        <w:rPr>
          <w:rFonts w:hint="eastAsia"/>
        </w:rPr>
        <w:drawing>
          <wp:anchor distT="0" distB="0" distL="114300" distR="114300" simplePos="0" relativeHeight="3" behindDoc="0" locked="0" layoutInCell="1" hidden="0" allowOverlap="1">
            <wp:simplePos x="0" y="0"/>
            <wp:positionH relativeFrom="column">
              <wp:posOffset>2758440</wp:posOffset>
            </wp:positionH>
            <wp:positionV relativeFrom="paragraph">
              <wp:posOffset>1219835</wp:posOffset>
            </wp:positionV>
            <wp:extent cx="2823845" cy="1935480"/>
            <wp:effectExtent l="0" t="0" r="0" b="0"/>
            <wp:wrapSquare wrapText="bothSides"/>
            <wp:docPr id="1035" name="図 67" descr="ダイアグラム&#10;&#10;自動的に生成された説明"/>
            <a:graphic xmlns:a="http://schemas.openxmlformats.org/drawingml/2006/main">
              <a:graphicData uri="http://schemas.openxmlformats.org/drawingml/2006/picture">
                <pic:pic xmlns:pic="http://schemas.openxmlformats.org/drawingml/2006/picture">
                  <pic:nvPicPr>
                    <pic:cNvPr id="1035" name="図 67" descr="ダイアグラム&#10;&#10;自動的に生成された説明"/>
                    <pic:cNvPicPr>
                      <a:picLocks noChangeAspect="1" noChangeArrowheads="1"/>
                    </pic:cNvPicPr>
                  </pic:nvPicPr>
                  <pic:blipFill>
                    <a:blip r:embed="rId11"/>
                    <a:stretch>
                      <a:fillRect/>
                    </a:stretch>
                  </pic:blipFill>
                  <pic:spPr>
                    <a:xfrm>
                      <a:off x="0" y="0"/>
                      <a:ext cx="2823845" cy="1935480"/>
                    </a:xfrm>
                    <a:prstGeom prst="rect">
                      <a:avLst/>
                    </a:prstGeom>
                    <a:noFill/>
                    <a:ln>
                      <a:noFill/>
                    </a:ln>
                  </pic:spPr>
                </pic:pic>
              </a:graphicData>
            </a:graphic>
          </wp:anchor>
        </w:drawing>
      </w:r>
      <w:r>
        <w:rPr>
          <w:rFonts w:hint="default"/>
        </w:rPr>
        <w:t>上していくことを強く推奨する」と結ばれています。</w:t>
      </w:r>
      <w:r>
        <w:rPr>
          <w:rFonts w:hint="eastAsia"/>
        </w:rPr>
        <w:t>つまり、</w:t>
      </w:r>
      <w:r>
        <w:rPr>
          <w:rFonts w:hint="eastAsia"/>
          <w:i w:val="0"/>
          <w:u w:val="single" w:color="auto"/>
        </w:rPr>
        <w:t>ＢＣＭとは、ＢＣＰを右図のようにＰＤＣＡサイクルで回し、継続的に改善・強化し、危機対応力を強める活動</w:t>
      </w:r>
      <w:r>
        <w:rPr>
          <w:rFonts w:hint="eastAsia"/>
        </w:rPr>
        <w:t>です。</w:t>
      </w:r>
    </w:p>
    <w:p>
      <w:pPr>
        <w:pStyle w:val="0"/>
        <w:jc w:val="both"/>
        <w:rPr>
          <w:rFonts w:hint="default"/>
        </w:rPr>
      </w:pPr>
      <w:r>
        <w:rPr>
          <w:rFonts w:hint="eastAsia"/>
        </w:rPr>
        <w:t>モデルプランでは、できることから取り組みを開始し、継続して事業継続力を向上していく、という考えに違和感がないよう考慮していますので、まず一歩踏み出すようにしてください。ＢＣＭに取り組むことで、日常の業務遂行に対しても、効果が期待できます。</w:t>
      </w:r>
    </w:p>
    <w:p>
      <w:pPr>
        <w:pStyle w:val="0"/>
        <w:rPr>
          <w:rFonts w:hint="default"/>
        </w:rPr>
      </w:pPr>
    </w:p>
    <w:p>
      <w:pPr>
        <w:pStyle w:val="2"/>
        <w:rPr>
          <w:rFonts w:hint="default"/>
          <w:sz w:val="28"/>
        </w:rPr>
      </w:pPr>
      <w:r>
        <w:rPr>
          <w:rFonts w:hint="eastAsia"/>
          <w:sz w:val="28"/>
        </w:rPr>
        <w:t>ＢＣＭの狙い</w:t>
      </w:r>
    </w:p>
    <w:p>
      <w:pPr>
        <w:pStyle w:val="0"/>
        <w:jc w:val="both"/>
        <w:rPr>
          <w:rFonts w:hint="default"/>
        </w:rPr>
      </w:pPr>
      <w:r>
        <w:rPr>
          <w:rFonts w:hint="eastAsia"/>
        </w:rPr>
        <w:t>ＢＣＭに取り組むことで、現状の業務遂行に潜む脅威への脆弱性（もろさ）や課題などがあぶりだされてきます。</w:t>
      </w:r>
    </w:p>
    <w:p>
      <w:pPr>
        <w:pStyle w:val="0"/>
        <w:jc w:val="both"/>
        <w:rPr>
          <w:rFonts w:hint="default"/>
        </w:rPr>
      </w:pPr>
      <w:r>
        <w:rPr>
          <w:rFonts w:hint="eastAsia"/>
        </w:rPr>
        <w:t>そして、明らかになってきた脆弱性や課題への対応を、優先度を意識しながら、できることから継続的に対応していくことで、事業継続力の向上が図られます。</w:t>
      </w:r>
    </w:p>
    <w:p>
      <w:pPr>
        <w:pStyle w:val="0"/>
        <w:jc w:val="both"/>
        <w:rPr>
          <w:rFonts w:hint="default"/>
        </w:rPr>
      </w:pPr>
      <w:r>
        <w:rPr>
          <w:rFonts w:hint="eastAsia"/>
        </w:rPr>
        <w:t>このようにＢＣＭ活動を継続し、危機への対応力を強化していくことで、脅威に強い仕組みづくりと同時に、危機対応力に優れた人材の育成が可能になります。</w:t>
      </w:r>
    </w:p>
    <w:p>
      <w:pPr>
        <w:pStyle w:val="0"/>
        <w:jc w:val="both"/>
        <w:rPr>
          <w:rFonts w:hint="default"/>
        </w:rPr>
      </w:pPr>
      <w:r>
        <w:rPr>
          <w:rFonts w:hint="eastAsia"/>
        </w:rPr>
        <w:t>ＢＣＭの真の狙いは、この「脅威に強い仕組みづくりと人づくり」にあるといえます。</w:t>
      </w:r>
    </w:p>
    <w:p>
      <w:pPr>
        <w:pStyle w:val="0"/>
        <w:ind w:firstLine="0" w:firstLineChars="0"/>
        <w:jc w:val="both"/>
        <w:rPr>
          <w:rFonts w:hint="default"/>
        </w:rPr>
      </w:pPr>
      <w:r>
        <w:rPr>
          <w:rFonts w:hint="eastAsia"/>
        </w:rPr>
        <w:t>　特に、経営資源の限られている中小企業では、リスクを少しでも軽減するために、ＢＣＭ活動を通じ、事前対策を徹底することに加えて、これらを推進できる人材の育成につなげることが重要です。</w:t>
      </w:r>
    </w:p>
    <w:p>
      <w:pPr>
        <w:pStyle w:val="0"/>
        <w:ind w:firstLine="0" w:firstLineChars="0"/>
        <w:rPr>
          <w:rFonts w:hint="default"/>
        </w:rPr>
      </w:pPr>
    </w:p>
    <w:p>
      <w:pPr>
        <w:pStyle w:val="0"/>
        <w:ind w:firstLine="0" w:firstLineChars="0"/>
        <w:rPr>
          <w:rFonts w:hint="default"/>
        </w:rPr>
      </w:pPr>
    </w:p>
    <w:p>
      <w:pPr>
        <w:pStyle w:val="3"/>
        <w:rPr>
          <w:rFonts w:hint="default" w:ascii="ＭＳ 明朝" w:hAnsi="ＭＳ 明朝" w:eastAsia="ＭＳ 明朝"/>
        </w:rPr>
      </w:pPr>
      <w:r>
        <w:rPr>
          <w:rFonts w:hint="eastAsia"/>
          <w:b w:val="1"/>
        </w:rPr>
        <w:t>事前対策</w:t>
      </w:r>
    </w:p>
    <w:p>
      <w:pPr>
        <w:pStyle w:val="0"/>
        <w:jc w:val="both"/>
        <w:rPr>
          <w:rFonts w:hint="default"/>
        </w:rPr>
      </w:pPr>
      <w:r>
        <w:rPr>
          <w:rFonts w:hint="eastAsia"/>
        </w:rPr>
        <w:t>事業継続をスムーズに行なうためには、危機をもたらす脅威による事業への影響を、いかに軽減できるかがポイントです。あらかじめ様々な脅威を想定し、重要な設備や情報システムなどが、大きな被害を受けないよう、また、受けても短期間で復旧できるよう準備することが必要です。そのため、揺れや浸水で、重要設備などが被災しないよう対策を実施し、必要に応じて、業務プロセスや事業構造そのものを脅威に強い形に変革していくこととなります。こうした取組を日頃から継続することが重要です。</w:t>
      </w:r>
    </w:p>
    <w:p>
      <w:pPr>
        <w:pStyle w:val="0"/>
        <w:rPr>
          <w:rFonts w:hint="default"/>
        </w:rPr>
      </w:pPr>
    </w:p>
    <w:p>
      <w:pPr>
        <w:pStyle w:val="3"/>
        <w:rPr>
          <w:rFonts w:hint="default"/>
        </w:rPr>
      </w:pPr>
      <w:r>
        <w:rPr>
          <w:rFonts w:hint="eastAsia"/>
          <w:b w:val="1"/>
        </w:rPr>
        <w:t>危機対応と人材育成</w:t>
      </w:r>
    </w:p>
    <w:p>
      <w:pPr>
        <w:pStyle w:val="0"/>
        <w:jc w:val="both"/>
        <w:rPr>
          <w:rFonts w:hint="default"/>
        </w:rPr>
      </w:pPr>
      <w:r>
        <w:rPr>
          <w:rFonts w:hint="eastAsia"/>
        </w:rPr>
        <w:t>突然大地震などの危機に見舞われた時、事業の特性を考慮して復旧や事業の再開を行いますが、現場では、その危機状況に応じて適切に対応する必要があります。</w:t>
      </w:r>
    </w:p>
    <w:p>
      <w:pPr>
        <w:pStyle w:val="0"/>
        <w:jc w:val="both"/>
        <w:rPr>
          <w:rFonts w:hint="default"/>
        </w:rPr>
      </w:pPr>
      <w:r>
        <w:rPr>
          <w:rFonts w:hint="eastAsia"/>
        </w:rPr>
        <w:t>早期に事業を再開するには、災害発生時の被害軽減を図る事前対策の実行と、現実に危機に合わせた対応が必要になり、教育や訓練で危機対応力を磨くことが重要です。</w:t>
      </w:r>
    </w:p>
    <w:p>
      <w:pPr>
        <w:pStyle w:val="0"/>
        <w:jc w:val="center"/>
        <w:rPr>
          <w:rFonts w:hint="default"/>
        </w:rPr>
      </w:pPr>
      <w:r>
        <w:rPr>
          <w:rFonts w:hint="default"/>
        </w:rPr>
        <w:drawing>
          <wp:inline distT="0" distB="0" distL="0" distR="0">
            <wp:extent cx="4997450" cy="2580640"/>
            <wp:effectExtent l="0" t="0" r="0" b="0"/>
            <wp:docPr id="1036" name="図 76" descr="QR コード&#10;&#10;自動的に生成された説明"/>
            <a:graphic xmlns:a="http://schemas.openxmlformats.org/drawingml/2006/main">
              <a:graphicData uri="http://schemas.openxmlformats.org/drawingml/2006/picture">
                <pic:pic xmlns:pic="http://schemas.openxmlformats.org/drawingml/2006/picture">
                  <pic:nvPicPr>
                    <pic:cNvPr id="1036" name="図 76" descr="QR コード&#10;&#10;自動的に生成された説明"/>
                    <pic:cNvPicPr>
                      <a:picLocks noChangeAspect="1" noChangeArrowheads="1"/>
                    </pic:cNvPicPr>
                  </pic:nvPicPr>
                  <pic:blipFill>
                    <a:blip r:embed="rId12"/>
                    <a:srcRect b="-9729"/>
                    <a:stretch>
                      <a:fillRect/>
                    </a:stretch>
                  </pic:blipFill>
                  <pic:spPr>
                    <a:xfrm>
                      <a:off x="0" y="0"/>
                      <a:ext cx="4997450" cy="2580640"/>
                    </a:xfrm>
                    <a:prstGeom prst="rect">
                      <a:avLst/>
                    </a:prstGeom>
                    <a:noFill/>
                    <a:ln>
                      <a:noFill/>
                    </a:ln>
                  </pic:spPr>
                </pic:pic>
              </a:graphicData>
            </a:graphic>
          </wp:inline>
        </w:drawing>
      </w:r>
    </w:p>
    <w:p>
      <w:pPr>
        <w:pStyle w:val="1"/>
        <w:rPr>
          <w:rFonts w:hint="default"/>
        </w:rPr>
      </w:pPr>
      <w:r>
        <w:rPr>
          <w:rFonts w:hint="eastAsia"/>
        </w:rPr>
        <w:t>1</w:t>
      </w:r>
      <w:r>
        <w:rPr>
          <w:rFonts w:hint="default"/>
        </w:rPr>
        <w:t>.03</w:t>
      </w:r>
      <w:r>
        <w:rPr>
          <w:rFonts w:hint="default"/>
        </w:rPr>
        <w:tab/>
      </w:r>
      <w:r>
        <w:rPr>
          <w:rFonts w:hint="eastAsia"/>
        </w:rPr>
        <w:t>ＢＣＭを平常時の業務運営、経営計画に活かす</w:t>
      </w:r>
    </w:p>
    <w:p>
      <w:pPr>
        <w:pStyle w:val="0"/>
        <w:jc w:val="both"/>
        <w:rPr>
          <w:rFonts w:hint="default"/>
        </w:rPr>
      </w:pPr>
      <w:r>
        <w:rPr>
          <w:rFonts w:hint="eastAsia"/>
        </w:rPr>
        <w:t>ＢＣＭの活動で見えてくる課題は、日々の業務にも通ずるところが多々あります。</w:t>
      </w:r>
    </w:p>
    <w:p>
      <w:pPr>
        <w:pStyle w:val="0"/>
        <w:jc w:val="both"/>
        <w:rPr>
          <w:rFonts w:hint="default"/>
        </w:rPr>
      </w:pPr>
      <w:r>
        <w:rPr>
          <w:rFonts w:hint="eastAsia"/>
        </w:rPr>
        <w:t>例えば、特定の業務をこなすことができるのが、勤続</w:t>
      </w:r>
      <w:r>
        <w:rPr>
          <w:rFonts w:hint="default"/>
        </w:rPr>
        <w:t>20</w:t>
      </w:r>
      <w:r>
        <w:rPr>
          <w:rFonts w:hint="default"/>
        </w:rPr>
        <w:t>年以上の限られたベテラン社員</w:t>
      </w:r>
      <w:r>
        <w:rPr>
          <w:rFonts w:hint="eastAsia"/>
        </w:rPr>
        <w:t>のみで</w:t>
      </w:r>
      <w:r>
        <w:rPr>
          <w:rFonts w:hint="default"/>
        </w:rPr>
        <w:t>、地震や感染症で</w:t>
      </w:r>
      <w:r>
        <w:rPr>
          <w:rFonts w:hint="eastAsia"/>
        </w:rPr>
        <w:t>長期間</w:t>
      </w:r>
      <w:r>
        <w:rPr>
          <w:rFonts w:hint="default"/>
        </w:rPr>
        <w:t>出社できない状況</w:t>
      </w:r>
      <w:r>
        <w:rPr>
          <w:rFonts w:hint="eastAsia"/>
        </w:rPr>
        <w:t>に</w:t>
      </w:r>
      <w:r>
        <w:rPr>
          <w:rFonts w:hint="default"/>
        </w:rPr>
        <w:t>なった場合、代わりの人材確保に苦労することは目に見えています。</w:t>
      </w:r>
    </w:p>
    <w:p>
      <w:pPr>
        <w:pStyle w:val="0"/>
        <w:jc w:val="both"/>
        <w:rPr>
          <w:rFonts w:hint="default"/>
        </w:rPr>
      </w:pPr>
      <w:r>
        <w:rPr>
          <w:rFonts w:hint="eastAsia"/>
        </w:rPr>
        <w:t>このような状況を想定し代替人材の育成ができていれば、急にそのベテラン社員が</w:t>
      </w:r>
      <w:r>
        <w:rPr>
          <w:rFonts w:hint="default"/>
        </w:rPr>
        <w:t>休まざるを得なくなっても対応することが可能となります。</w:t>
      </w:r>
    </w:p>
    <w:p>
      <w:pPr>
        <w:pStyle w:val="0"/>
        <w:jc w:val="both"/>
        <w:rPr>
          <w:rFonts w:hint="default"/>
        </w:rPr>
      </w:pPr>
      <w:r>
        <w:rPr>
          <w:rFonts w:hint="eastAsia"/>
        </w:rPr>
        <w:t>また、急遽代替メンバーが必要になったときの対策だけでなく、一歩踏み込んで、ベテラン社員にしかできない仕事をどのように工夫すれば、他のメンバーでも行うことができるようになるのか、と検討してみることも重要です。</w:t>
      </w:r>
    </w:p>
    <w:p>
      <w:pPr>
        <w:pStyle w:val="0"/>
        <w:jc w:val="both"/>
        <w:rPr>
          <w:rFonts w:hint="default"/>
        </w:rPr>
      </w:pPr>
      <w:r>
        <w:rPr>
          <w:rFonts w:hint="eastAsia"/>
        </w:rPr>
        <w:t>その結果、仕事の進め方や技術マニュアルの整備、技能者の育成を計画的に進めていけば、ベテラン社員のみに依存しない多様な対応が可能になり、取引先への影響も少なくなることから、企業としての信頼が高まることとなります。</w:t>
      </w:r>
    </w:p>
    <w:p>
      <w:pPr>
        <w:pStyle w:val="0"/>
        <w:jc w:val="both"/>
        <w:rPr>
          <w:rFonts w:hint="default"/>
        </w:rPr>
      </w:pPr>
      <w:r>
        <w:rPr>
          <w:rFonts w:hint="eastAsia"/>
        </w:rPr>
        <w:t>同様に経営計画や設備投資計画の策定時に、ＢＣＭで明らかになった課題解決策や災害発生時の被害軽減策を盛り込むことで、経営の仕組みそのものが改善され、少しずつではありますが脅威への耐性が強化され、事業継続が容易になっていきます。</w:t>
      </w:r>
    </w:p>
    <w:p>
      <w:pPr>
        <w:pStyle w:val="0"/>
        <w:jc w:val="both"/>
        <w:rPr>
          <w:rFonts w:hint="default"/>
        </w:rPr>
      </w:pPr>
      <w:r>
        <w:rPr>
          <w:rFonts w:hint="eastAsia"/>
        </w:rPr>
        <w:t>このように、ＢＣＭを危機対応の取り組みとしてとらえるだけでなく、日頃からの事業活動の改善と捉え、脅威に強い事業運営、人材づくりを実践し、「お客様や地域にとってなくてはならない会社」づくりを実現し、成長を続けてください。</w:t>
      </w:r>
    </w:p>
    <w:p>
      <w:pPr>
        <w:pStyle w:val="1"/>
        <w:ind w:right="-103" w:rightChars="-49" w:firstLine="0" w:firstLineChars="0"/>
        <w:rPr>
          <w:rFonts w:hint="default"/>
        </w:rPr>
      </w:pPr>
      <w:r>
        <w:rPr>
          <w:rFonts w:hint="eastAsia"/>
        </w:rPr>
        <w:t>1.04</w:t>
      </w:r>
      <w:r>
        <w:rPr>
          <w:rFonts w:hint="default"/>
        </w:rPr>
        <w:tab/>
      </w:r>
      <w:r>
        <w:rPr>
          <w:rFonts w:hint="eastAsia"/>
        </w:rPr>
        <w:t>ＢＣＭを始める前に、自社事業を整理する（推奨）</w:t>
      </w:r>
    </w:p>
    <w:p>
      <w:pPr>
        <w:pStyle w:val="0"/>
        <w:jc w:val="both"/>
        <w:rPr>
          <w:rFonts w:hint="default"/>
        </w:rPr>
      </w:pPr>
      <w:r>
        <w:rPr>
          <w:rFonts w:hint="eastAsia"/>
        </w:rPr>
        <w:t>ＢＣＭでは、守るべき業務、成長拡大させたい業務を特に重要業務として脅威への耐性を強め、危機発生後からの復旧、事業継続の優先事項として、様々な対策を検討します。</w:t>
      </w:r>
    </w:p>
    <w:p>
      <w:pPr>
        <w:pStyle w:val="0"/>
        <w:jc w:val="both"/>
        <w:rPr>
          <w:rFonts w:hint="default"/>
        </w:rPr>
      </w:pPr>
      <w:r>
        <w:rPr>
          <w:rFonts w:hint="eastAsia"/>
        </w:rPr>
        <w:t>軸がブレないようにＢＣＭを進めていくには、現状の事業戦略などを整理・見える化し、経営者と従業員全員で共有しておくことが有効です。そして、ＢＣＭ運用で成果を上げるには、本モデルプランによるＢＣＰ策定に取り組む前に、現時点での事業の進め方などの整理をしておくことが大切です。</w:t>
      </w:r>
    </w:p>
    <w:p>
      <w:pPr>
        <w:pStyle w:val="0"/>
        <w:ind w:rightChars="0" w:firstLine="210" w:firstLineChars="100"/>
        <w:jc w:val="both"/>
        <w:rPr>
          <w:rFonts w:hint="default"/>
        </w:rPr>
      </w:pPr>
      <w:r>
        <w:rPr>
          <w:rFonts w:hint="eastAsia"/>
        </w:rPr>
        <w:t>具体的には、将来ビジョン（なりたい姿）を含めた経営戦略（中期経営計画）やビジネスモデル（稼ぐための仕組み）、主力事業の業務プロセス（業務の進め方・手順、業務フロー図）、事業が多角化している場合はポートフォリオ分析（それぞれの事業の成長性や収益性を評価）といったドキュメント（図や文書）を作成し、ＢＣＰの検討に先立ちメンバーが確認・共有しておくことで、経営戦略と整合性のあるＢＣＰの策定とＢＣＭの構築につながります。</w:t>
      </w:r>
    </w:p>
    <w:p>
      <w:pPr>
        <w:pStyle w:val="0"/>
        <w:ind w:left="0" w:leftChars="0" w:firstLine="210" w:firstLineChars="100"/>
        <w:jc w:val="both"/>
        <w:rPr>
          <w:rFonts w:hint="default"/>
        </w:rPr>
      </w:pPr>
      <w:r>
        <w:rPr>
          <w:rFonts w:hint="eastAsia"/>
        </w:rPr>
        <w:t>中小企業庁が推奨している無料の経営分析ツール「ローカルベンチマーク（ロカベン）」などを活用して、自社事業を整理しましょう。この整理を行うことで、強みに潜む脆弱性に気付くきっかけが得られます。ＢＣＭ実行時はもとより、経営計画を策定する際にも、プラス効果をもたらしてくれるでしょう。</w:t>
      </w:r>
    </w:p>
    <w:p>
      <w:pPr>
        <w:pStyle w:val="0"/>
        <w:rPr>
          <w:rFonts w:hint="default"/>
        </w:rPr>
      </w:pPr>
    </w:p>
    <w:p>
      <w:pPr>
        <w:pStyle w:val="0"/>
        <w:ind w:firstLine="0" w:firstLineChars="0"/>
        <w:rPr>
          <w:rFonts w:hint="default"/>
        </w:rPr>
      </w:pPr>
      <w:r>
        <w:rPr>
          <w:rFonts w:hint="default"/>
        </w:rPr>
        <w:br w:type="page"/>
      </w:r>
    </w:p>
    <w:p>
      <w:pPr>
        <w:pStyle w:val="1"/>
        <w:rPr>
          <w:rFonts w:hint="default"/>
        </w:rPr>
      </w:pPr>
      <w:r>
        <w:rPr>
          <w:rFonts w:hint="eastAsia"/>
        </w:rPr>
        <w:t>1.05</w:t>
      </w:r>
      <w:r>
        <w:rPr>
          <w:rFonts w:hint="default"/>
        </w:rPr>
        <w:tab/>
      </w:r>
      <w:r>
        <w:rPr>
          <w:rFonts w:hint="eastAsia"/>
        </w:rPr>
        <w:t>本モデルプラン（第４版）の構成について</w:t>
      </w:r>
    </w:p>
    <w:p>
      <w:pPr>
        <w:pStyle w:val="0"/>
        <w:jc w:val="both"/>
        <w:rPr>
          <w:rFonts w:hint="default"/>
        </w:rPr>
      </w:pPr>
      <w:r>
        <w:rPr>
          <w:rFonts w:hint="eastAsia"/>
        </w:rPr>
        <w:t>本モデルプランの構成は、第３版で目標とした、「ＢＣＰからＢＣＭへ、経営戦略との整合、結果事象での対応」という方向性を維持しつつ、</w:t>
      </w:r>
    </w:p>
    <w:tbl>
      <w:tblPr>
        <w:tblStyle w:val="59"/>
        <w:tblW w:w="8494" w:type="dxa"/>
        <w:tblInd w:w="0" w:type="dxa"/>
        <w:tblLayout w:type="fixed"/>
        <w:tblLook w:firstRow="1" w:lastRow="0" w:firstColumn="1" w:lastColumn="0" w:noHBand="0" w:noVBand="1" w:val="04A0"/>
      </w:tblPr>
      <w:tblGrid>
        <w:gridCol w:w="8494"/>
      </w:tblGrid>
      <w:tr>
        <w:trPr>
          <w:trHeight w:val="362" w:hRule="atLeast"/>
        </w:trPr>
        <w:tc>
          <w:tcPr>
            <w:tcW w:w="8366" w:type="dxa"/>
            <w:tcBorders>
              <w:top w:val="single" w:color="auto" w:sz="2" w:space="0"/>
              <w:left w:val="single" w:color="auto" w:sz="2" w:space="0"/>
              <w:bottom w:val="single" w:color="auto" w:sz="2" w:space="0"/>
              <w:right w:val="single" w:color="auto" w:sz="2" w:space="0"/>
              <w:tl2br w:val="none" w:color="auto" w:sz="0" w:space="0"/>
              <w:tr2bl w:val="none" w:color="auto" w:sz="0" w:space="0"/>
            </w:tcBorders>
            <w:vAlign w:val="top"/>
          </w:tcPr>
          <w:p>
            <w:pPr>
              <w:pStyle w:val="0"/>
              <w:ind w:leftChars="0" w:firstLine="0" w:firstLineChars="0"/>
              <w:rPr>
                <w:rFonts w:hint="eastAsia"/>
              </w:rPr>
            </w:pPr>
            <w:r>
              <w:rPr>
                <w:rFonts w:hint="eastAsia"/>
              </w:rPr>
              <w:t>●ＢＣＭが確実に実施されること</w:t>
            </w:r>
          </w:p>
          <w:p>
            <w:pPr>
              <w:pStyle w:val="0"/>
              <w:ind w:leftChars="0" w:firstLine="0" w:firstLineChars="0"/>
              <w:rPr>
                <w:rFonts w:hint="eastAsia"/>
              </w:rPr>
            </w:pPr>
            <w:r>
              <w:rPr>
                <w:rFonts w:hint="eastAsia"/>
              </w:rPr>
              <w:t>●ＢＣＰの策定で検討した対応策について、優先度などを意識し事前対策が確実に実</w:t>
            </w:r>
          </w:p>
          <w:p>
            <w:pPr>
              <w:pStyle w:val="0"/>
              <w:ind w:leftChars="0" w:firstLine="0" w:firstLineChars="0"/>
              <w:rPr>
                <w:rFonts w:hint="eastAsia"/>
              </w:rPr>
            </w:pPr>
            <w:r>
              <w:rPr>
                <w:rFonts w:hint="eastAsia"/>
              </w:rPr>
              <w:t>　施されること</w:t>
            </w:r>
          </w:p>
          <w:p>
            <w:pPr>
              <w:pStyle w:val="0"/>
              <w:ind w:leftChars="0" w:firstLine="0" w:firstLineChars="0"/>
              <w:rPr>
                <w:rFonts w:hint="eastAsia"/>
              </w:rPr>
            </w:pPr>
            <w:r>
              <w:rPr>
                <w:rFonts w:hint="eastAsia"/>
              </w:rPr>
              <w:t>●危機時の対応計画の実効性を高めること</w:t>
            </w:r>
          </w:p>
        </w:tc>
      </w:tr>
    </w:tbl>
    <w:p>
      <w:pPr>
        <w:pStyle w:val="0"/>
        <w:jc w:val="both"/>
        <w:rPr>
          <w:rFonts w:hint="default"/>
        </w:rPr>
      </w:pPr>
      <w:r>
        <w:rPr>
          <w:rFonts w:hint="eastAsia"/>
        </w:rPr>
        <w:t>等を新たな目標としました。</w:t>
      </w:r>
    </w:p>
    <w:p>
      <w:pPr>
        <w:pStyle w:val="0"/>
        <w:jc w:val="both"/>
        <w:rPr>
          <w:rFonts w:hint="default"/>
        </w:rPr>
      </w:pPr>
      <w:r>
        <w:rPr>
          <w:rFonts w:hint="eastAsia"/>
        </w:rPr>
        <w:t>そして、中小企業の経営者と従業員が一丸となってＢＣＭに取り組み、緊急時に備えるとともに、平常時の事業活動にも活かしていくツールとして用いるため、以下の４つのステップで構成しています。</w:t>
      </w:r>
    </w:p>
    <w:tbl>
      <w:tblPr>
        <w:tblStyle w:val="61"/>
        <w:tblW w:w="0" w:type="auto"/>
        <w:tblInd w:w="0" w:type="dxa"/>
        <w:tblLayout w:type="fixed"/>
        <w:tblLook w:firstRow="1" w:lastRow="0" w:firstColumn="1" w:lastColumn="0" w:noHBand="0" w:noVBand="1" w:val="04A0"/>
      </w:tblPr>
      <w:tblGrid>
        <w:gridCol w:w="8504"/>
      </w:tblGrid>
      <w:tr>
        <w:trPr>
          <w:trHeight w:val="205" w:hRule="atLeast"/>
        </w:trPr>
        <w:tc>
          <w:tcPr>
            <w:tcW w:w="8504" w:type="dxa"/>
            <w:tcBorders>
              <w:top w:val="none" w:color="auto" w:sz="0" w:space="0"/>
              <w:left w:val="none" w:color="auto" w:sz="0" w:space="0"/>
              <w:bottom w:val="dotted" w:color="auto" w:sz="4" w:space="0"/>
              <w:right w:val="none" w:color="auto" w:sz="0" w:space="0"/>
              <w:tl2br w:val="none" w:color="auto" w:sz="0" w:space="0"/>
              <w:tr2bl w:val="none" w:color="auto" w:sz="0" w:space="0"/>
            </w:tcBorders>
            <w:shd w:val="clear" w:color="auto" w:themeFill="accent2" w:themeFillTint="1A" w:themeFillShade="FF"/>
            <w:vAlign w:val="top"/>
          </w:tcPr>
          <w:p>
            <w:pPr>
              <w:pStyle w:val="0"/>
              <w:ind w:leftChars="0" w:firstLine="0" w:firstLineChars="0"/>
              <w:rPr>
                <w:rFonts w:hint="eastAsia"/>
              </w:rPr>
            </w:pPr>
            <w:r>
              <w:rPr>
                <w:rFonts w:hint="eastAsia"/>
                <w:b w:val="1"/>
              </w:rPr>
              <w:t>ステップ１：「ＢＣＭの方針を定め、継続戦略を考える」（２章）</w:t>
            </w:r>
          </w:p>
        </w:tc>
      </w:tr>
      <w:tr>
        <w:trPr>
          <w:trHeight w:val="580" w:hRule="atLeast"/>
        </w:trPr>
        <w:tc>
          <w:tcPr>
            <w:tcW w:w="8504" w:type="dxa"/>
            <w:tcBorders>
              <w:top w:val="dotted" w:color="auto" w:sz="4" w:space="0"/>
              <w:left w:val="none" w:color="auto" w:sz="0" w:space="0"/>
              <w:bottom w:val="single" w:color="auto" w:sz="4" w:space="0"/>
              <w:right w:val="none" w:color="auto" w:sz="0" w:space="0"/>
              <w:tl2br w:val="none" w:color="auto" w:sz="0" w:space="0"/>
              <w:tr2bl w:val="none" w:color="auto" w:sz="0" w:space="0"/>
            </w:tcBorders>
            <w:vAlign w:val="top"/>
          </w:tcPr>
          <w:p>
            <w:pPr>
              <w:pStyle w:val="0"/>
              <w:ind w:left="0" w:leftChars="0" w:firstLine="0" w:firstLineChars="0"/>
              <w:rPr>
                <w:rFonts w:hint="eastAsia"/>
              </w:rPr>
            </w:pPr>
            <w:r>
              <w:rPr>
                <w:rFonts w:hint="eastAsia"/>
              </w:rPr>
              <w:t>ＢＣＭの基本方針、事業継続戦略を示し、優先再開業務の選定、再開時期、操業レベルを決めます。</w:t>
            </w:r>
          </w:p>
        </w:tc>
      </w:tr>
      <w:tr>
        <w:trPr>
          <w:trHeight w:val="360" w:hRule="atLeast"/>
        </w:trPr>
        <w:tc>
          <w:tcPr>
            <w:tcW w:w="8504" w:type="dxa"/>
            <w:tcBorders>
              <w:top w:val="single" w:color="auto" w:sz="4" w:space="0"/>
              <w:left w:val="none" w:color="auto" w:sz="0" w:space="0"/>
              <w:bottom w:val="dotted" w:color="auto" w:sz="4" w:space="0"/>
              <w:right w:val="none" w:color="auto" w:sz="0" w:space="0"/>
              <w:tl2br w:val="none" w:color="auto" w:sz="0" w:space="0"/>
              <w:tr2bl w:val="none" w:color="auto" w:sz="0" w:space="0"/>
            </w:tcBorders>
            <w:shd w:val="clear" w:color="auto" w:themeFill="accent2" w:themeFillTint="1A" w:themeFillShade="FF"/>
            <w:vAlign w:val="top"/>
          </w:tcPr>
          <w:p>
            <w:pPr>
              <w:pStyle w:val="0"/>
              <w:ind w:leftChars="0" w:firstLine="0" w:firstLineChars="0"/>
              <w:rPr>
                <w:rFonts w:hint="eastAsia"/>
              </w:rPr>
            </w:pPr>
            <w:r>
              <w:rPr>
                <w:rFonts w:hint="eastAsia"/>
                <w:b w:val="1"/>
              </w:rPr>
              <w:t>ステップ２：「自社への脅威を知り、必要な経営資源を強くする」</w:t>
            </w:r>
            <w:r>
              <w:rPr>
                <w:rFonts w:hint="default"/>
                <w:b w:val="1"/>
              </w:rPr>
              <w:t>(</w:t>
            </w:r>
            <w:r>
              <w:rPr>
                <w:rFonts w:hint="eastAsia"/>
                <w:b w:val="1"/>
              </w:rPr>
              <w:t>３章</w:t>
            </w:r>
            <w:r>
              <w:rPr>
                <w:rFonts w:hint="eastAsia"/>
                <w:b w:val="1"/>
              </w:rPr>
              <w:t>)</w:t>
            </w:r>
          </w:p>
        </w:tc>
      </w:tr>
      <w:tr>
        <w:trPr>
          <w:trHeight w:val="523" w:hRule="atLeast"/>
        </w:trPr>
        <w:tc>
          <w:tcPr>
            <w:tcW w:w="8504" w:type="dxa"/>
            <w:tcBorders>
              <w:top w:val="dotted" w:color="auto" w:sz="4" w:space="0"/>
              <w:left w:val="none" w:color="auto" w:sz="0" w:space="0"/>
              <w:bottom w:val="single" w:color="auto" w:sz="4" w:space="0"/>
              <w:right w:val="none" w:color="auto" w:sz="0" w:space="0"/>
              <w:tl2br w:val="none" w:color="auto" w:sz="0" w:space="0"/>
              <w:tr2bl w:val="none" w:color="auto" w:sz="0" w:space="0"/>
            </w:tcBorders>
            <w:vAlign w:val="top"/>
          </w:tcPr>
          <w:p>
            <w:pPr>
              <w:pStyle w:val="0"/>
              <w:ind w:left="0" w:leftChars="0" w:firstLine="0" w:firstLineChars="0"/>
              <w:rPr>
                <w:rFonts w:hint="eastAsia"/>
              </w:rPr>
            </w:pPr>
            <w:r>
              <w:rPr>
                <w:rFonts w:hint="eastAsia"/>
              </w:rPr>
              <w:t>災害時における必要な経営資源への影響を踏まえ、被害軽減や代替の対策を決め、経営資源を強くします。</w:t>
            </w:r>
          </w:p>
        </w:tc>
      </w:tr>
      <w:tr>
        <w:trPr>
          <w:trHeight w:val="363" w:hRule="atLeast"/>
        </w:trPr>
        <w:tc>
          <w:tcPr>
            <w:tcW w:w="8504" w:type="dxa"/>
            <w:tcBorders>
              <w:top w:val="single" w:color="auto" w:sz="4" w:space="0"/>
              <w:left w:val="none" w:color="auto" w:sz="0" w:space="0"/>
              <w:bottom w:val="dotted" w:color="auto" w:sz="4" w:space="0"/>
              <w:right w:val="none" w:color="auto" w:sz="0" w:space="0"/>
              <w:tl2br w:val="none" w:color="auto" w:sz="0" w:space="0"/>
              <w:tr2bl w:val="none" w:color="auto" w:sz="0" w:space="0"/>
            </w:tcBorders>
            <w:shd w:val="clear" w:color="auto" w:themeFill="accent2" w:themeFillTint="1A" w:themeFillShade="FF"/>
            <w:vAlign w:val="top"/>
          </w:tcPr>
          <w:p>
            <w:pPr>
              <w:pStyle w:val="0"/>
              <w:ind w:leftChars="0" w:firstLine="0" w:firstLineChars="0"/>
              <w:rPr>
                <w:rFonts w:hint="eastAsia"/>
              </w:rPr>
            </w:pPr>
            <w:r>
              <w:rPr>
                <w:rFonts w:hint="eastAsia"/>
                <w:b w:val="1"/>
              </w:rPr>
              <w:t>ステップ３：「発災後、いち早い業務再開を実現する」（４章）</w:t>
            </w:r>
          </w:p>
        </w:tc>
      </w:tr>
      <w:tr>
        <w:trPr>
          <w:trHeight w:val="533" w:hRule="atLeast"/>
        </w:trPr>
        <w:tc>
          <w:tcPr>
            <w:tcW w:w="8504" w:type="dxa"/>
            <w:tcBorders>
              <w:top w:val="dotted" w:color="auto" w:sz="4" w:space="0"/>
              <w:left w:val="none" w:color="auto" w:sz="0" w:space="0"/>
              <w:bottom w:val="single" w:color="auto" w:sz="4" w:space="0"/>
              <w:right w:val="none" w:color="auto" w:sz="0" w:space="0"/>
              <w:tl2br w:val="none" w:color="auto" w:sz="0" w:space="0"/>
              <w:tr2bl w:val="none" w:color="auto" w:sz="0" w:space="0"/>
            </w:tcBorders>
            <w:vAlign w:val="top"/>
          </w:tcPr>
          <w:p>
            <w:pPr>
              <w:pStyle w:val="0"/>
              <w:ind w:left="0" w:leftChars="0" w:firstLine="0" w:firstLineChars="0"/>
              <w:rPr>
                <w:rFonts w:hint="eastAsia"/>
              </w:rPr>
            </w:pPr>
            <w:r>
              <w:rPr>
                <w:rFonts w:hint="eastAsia"/>
              </w:rPr>
              <w:t>危機発生時の初動対応や事業再開に向けた資金確保、被災状況の確認、再開に向けた計画づくりや資源の復旧。代替のための具体的検討を進め、早期業務再開を目指します。</w:t>
            </w:r>
          </w:p>
        </w:tc>
      </w:tr>
      <w:tr>
        <w:trPr>
          <w:trHeight w:val="360" w:hRule="atLeast"/>
        </w:trPr>
        <w:tc>
          <w:tcPr>
            <w:tcW w:w="8504" w:type="dxa"/>
            <w:tcBorders>
              <w:top w:val="single" w:color="auto" w:sz="4" w:space="0"/>
              <w:left w:val="none" w:color="auto" w:sz="0" w:space="0"/>
              <w:bottom w:val="dotted" w:color="auto" w:sz="4" w:space="0"/>
              <w:right w:val="none" w:color="auto" w:sz="0" w:space="0"/>
              <w:tl2br w:val="none" w:color="auto" w:sz="0" w:space="0"/>
              <w:tr2bl w:val="none" w:color="auto" w:sz="0" w:space="0"/>
            </w:tcBorders>
            <w:shd w:val="clear" w:color="auto" w:themeFill="accent2" w:themeFillTint="1A" w:themeFillShade="FF"/>
            <w:vAlign w:val="top"/>
          </w:tcPr>
          <w:p>
            <w:pPr>
              <w:pStyle w:val="0"/>
              <w:ind w:leftChars="0" w:firstLine="0" w:firstLineChars="0"/>
              <w:rPr>
                <w:rFonts w:hint="eastAsia"/>
              </w:rPr>
            </w:pPr>
            <w:r>
              <w:rPr>
                <w:rFonts w:hint="eastAsia"/>
                <w:b w:val="1"/>
              </w:rPr>
              <w:t>ステップ４：「危機対応力（事業継続力）を磨き上げる」（５章）</w:t>
            </w:r>
          </w:p>
        </w:tc>
      </w:tr>
      <w:tr>
        <w:trPr>
          <w:trHeight w:val="595" w:hRule="atLeast"/>
        </w:trPr>
        <w:tc>
          <w:tcPr>
            <w:tcW w:w="8504" w:type="dxa"/>
            <w:tcBorders>
              <w:top w:val="dotted"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ind w:leftChars="0" w:firstLine="0" w:firstLineChars="0"/>
              <w:rPr>
                <w:rFonts w:hint="eastAsia"/>
              </w:rPr>
            </w:pPr>
            <w:r>
              <w:rPr>
                <w:rFonts w:hint="eastAsia"/>
              </w:rPr>
              <w:t>ＢＣＭ活動について、事前対策や教育と演習、訓練を実施し、内容の点検・改善、見直しを継続して実施することで、危機対応力を磨きます。</w:t>
            </w:r>
          </w:p>
        </w:tc>
      </w:tr>
    </w:tbl>
    <w:p>
      <w:pPr>
        <w:pStyle w:val="0"/>
        <w:ind w:left="0" w:leftChars="0" w:firstLine="210" w:firstLineChars="100"/>
        <w:jc w:val="both"/>
        <w:rPr>
          <w:rFonts w:hint="default"/>
        </w:rPr>
      </w:pPr>
      <w:r>
        <w:rPr>
          <w:rFonts w:hint="eastAsia"/>
        </w:rPr>
        <w:t>なお、各ステップの様式は、検討し、記載するべき内容を網羅的に示しています。自社の事業環境や特性に応じて、自由にアレンジしてお使いください。</w:t>
      </w:r>
    </w:p>
    <w:p>
      <w:pPr>
        <w:pStyle w:val="0"/>
        <w:jc w:val="both"/>
        <w:rPr>
          <w:rFonts w:hint="default"/>
        </w:rPr>
      </w:pPr>
      <w:r>
        <w:rPr>
          <w:rFonts w:hint="eastAsia"/>
        </w:rPr>
        <w:t>また、新規テーマとして、</w:t>
      </w:r>
      <w:r>
        <w:rPr>
          <w:rFonts w:hint="eastAsia"/>
          <w:b w:val="1"/>
        </w:rPr>
        <w:t>「マルチハザードへの対応（６章）」</w:t>
      </w:r>
      <w:r>
        <w:rPr>
          <w:rFonts w:hint="eastAsia"/>
        </w:rPr>
        <w:t>を設け、近年、事業活動の大きな脅威となっている感染症・サイバー犯罪への対応について記載しています。マルチハザードに関するＢＣＰ策定の考え方は、自然災害に準ずるものとなりますが、感染症やサイバー犯罪対策の特徴と、そのポイントを中心に説明しております。</w:t>
      </w:r>
    </w:p>
    <w:p>
      <w:pPr>
        <w:pStyle w:val="0"/>
        <w:ind w:firstLine="0" w:firstLineChars="0"/>
        <w:rPr>
          <w:rFonts w:hint="default"/>
        </w:rPr>
      </w:pPr>
      <w:r>
        <w:rPr>
          <w:rFonts w:hint="default"/>
        </w:rPr>
        <w:br w:type="page"/>
      </w:r>
    </w:p>
    <w:p>
      <w:pPr>
        <w:pStyle w:val="2"/>
        <w:rPr>
          <w:rFonts w:hint="default"/>
          <w:sz w:val="28"/>
        </w:rPr>
      </w:pPr>
      <w:r>
        <w:rPr>
          <w:rFonts w:hint="eastAsia"/>
        </w:rPr>
        <mc:AlternateContent>
          <mc:Choice Requires="wps">
            <w:drawing>
              <wp:anchor distT="0" distB="0" distL="71755" distR="71755" simplePos="0" relativeHeight="100" behindDoc="0" locked="1" layoutInCell="1" hidden="0" allowOverlap="1">
                <wp:simplePos x="0" y="0"/>
                <wp:positionH relativeFrom="column">
                  <wp:posOffset>4986655</wp:posOffset>
                </wp:positionH>
                <wp:positionV relativeFrom="paragraph">
                  <wp:posOffset>3256280</wp:posOffset>
                </wp:positionV>
                <wp:extent cx="1002665" cy="868045"/>
                <wp:effectExtent l="635" t="635" r="29845" b="10795"/>
                <wp:wrapNone/>
                <wp:docPr id="1037" name="オブジェクト 0"/>
                <a:graphic xmlns:a="http://schemas.openxmlformats.org/drawingml/2006/main">
                  <a:graphicData uri="http://schemas.microsoft.com/office/word/2010/wordprocessingShape">
                    <wps:wsp>
                      <wps:cNvPr id="1037" name="オブジェクト 0"/>
                      <wps:cNvSpPr/>
                      <wps:spPr>
                        <a:xfrm>
                          <a:off x="0" y="0"/>
                          <a:ext cx="1002665" cy="868045"/>
                        </a:xfrm>
                        <a:prstGeom prst="rect">
                          <a:avLst/>
                        </a:prstGeom>
                        <a:solidFill>
                          <a:schemeClr val="bg1"/>
                        </a:solidFill>
                        <a:ln w="1270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ind w:leftChars="0" w:firstLine="0" w:firstLineChars="0"/>
                              <w:jc w:val="center"/>
                              <w:rPr>
                                <w:rFonts w:hint="eastAsia" w:ascii="ＭＳ ゴシック" w:hAnsi="ＭＳ ゴシック" w:eastAsia="ＭＳ ゴシック"/>
                              </w:rPr>
                            </w:pPr>
                            <w:r>
                              <w:rPr>
                                <w:rFonts w:hint="eastAsia" w:ascii="ＭＳ ゴシック" w:hAnsi="ＭＳ ゴシック" w:eastAsia="ＭＳ ゴシック"/>
                                <w:color w:val="002060"/>
                              </w:rPr>
                              <w:t>点検・改善</w:t>
                            </w:r>
                          </w:p>
                          <w:p>
                            <w:pPr>
                              <w:pStyle w:val="0"/>
                              <w:ind w:leftChars="0" w:firstLine="0" w:firstLineChars="0"/>
                              <w:jc w:val="center"/>
                              <w:rPr>
                                <w:rFonts w:hint="eastAsia"/>
                              </w:rPr>
                            </w:pPr>
                            <w:r>
                              <w:rPr>
                                <w:rFonts w:hint="eastAsia" w:ascii="ＭＳ ゴシック" w:hAnsi="ＭＳ ゴシック" w:eastAsia="ＭＳ ゴシック"/>
                                <w:color w:val="002060"/>
                              </w:rPr>
                              <w:t>見直しの実施</w:t>
                            </w:r>
                          </w:p>
                        </w:txbxContent>
                      </wps:txbx>
                      <wps:bodyPr vertOverflow="overflow" horzOverflow="overflow" wrap="square" anchor="ctr"/>
                    </wps:wsp>
                  </a:graphicData>
                </a:graphic>
              </wp:anchor>
            </w:drawing>
          </mc:Choice>
          <mc:Fallback>
            <w:pict>
              <v:rect id="オブジェクト 0" style="mso-wrap-distance-right:5.65pt;mso-wrap-distance-bottom:0pt;margin-top:256.39pt;mso-position-vertical-relative:text;mso-position-horizontal-relative:text;v-text-anchor:middle;position:absolute;height:68.34pt;mso-wrap-distance-top:0pt;width:78.95pt;mso-wrap-distance-left:5.65pt;margin-left:392.65pt;z-index:100;" o:spid="_x0000_s1037" o:allowincell="t" o:allowoverlap="t" filled="t" fillcolor="#ffffff [3212]" stroked="t" strokecolor="#000000 [3213]" strokeweight="1pt" o:spt="1">
                <v:fill/>
                <v:stroke linestyle="single" miterlimit="8" endcap="flat" dashstyle="solid" filltype="solid"/>
                <v:textbox style="layout-flow:horizontal;">
                  <w:txbxContent>
                    <w:p>
                      <w:pPr>
                        <w:pStyle w:val="0"/>
                        <w:ind w:leftChars="0" w:firstLine="0" w:firstLineChars="0"/>
                        <w:jc w:val="center"/>
                        <w:rPr>
                          <w:rFonts w:hint="eastAsia" w:ascii="ＭＳ ゴシック" w:hAnsi="ＭＳ ゴシック" w:eastAsia="ＭＳ ゴシック"/>
                        </w:rPr>
                      </w:pPr>
                      <w:r>
                        <w:rPr>
                          <w:rFonts w:hint="eastAsia" w:ascii="ＭＳ ゴシック" w:hAnsi="ＭＳ ゴシック" w:eastAsia="ＭＳ ゴシック"/>
                          <w:color w:val="002060"/>
                        </w:rPr>
                        <w:t>点検・改善</w:t>
                      </w:r>
                    </w:p>
                    <w:p>
                      <w:pPr>
                        <w:pStyle w:val="0"/>
                        <w:ind w:leftChars="0" w:firstLine="0" w:firstLineChars="0"/>
                        <w:jc w:val="center"/>
                        <w:rPr>
                          <w:rFonts w:hint="eastAsia"/>
                        </w:rPr>
                      </w:pPr>
                      <w:r>
                        <w:rPr>
                          <w:rFonts w:hint="eastAsia" w:ascii="ＭＳ ゴシック" w:hAnsi="ＭＳ ゴシック" w:eastAsia="ＭＳ ゴシック"/>
                          <w:color w:val="002060"/>
                        </w:rPr>
                        <w:t>見直しの実施</w:t>
                      </w:r>
                    </w:p>
                  </w:txbxContent>
                </v:textbox>
                <v:imagedata o:title=""/>
                <w10:wrap type="none" anchorx="text" anchory="text"/>
                <w10:anchorlock/>
              </v:rect>
            </w:pict>
          </mc:Fallback>
        </mc:AlternateContent>
      </w:r>
      <w:r>
        <w:rPr>
          <w:rFonts w:hint="eastAsia"/>
          <w:sz w:val="28"/>
        </w:rPr>
        <w:t>本モデルプランの構成（作成プロセス）</w:t>
      </w:r>
    </w:p>
    <w:p>
      <w:pPr>
        <w:pStyle w:val="0"/>
        <w:ind w:firstLine="0" w:firstLineChars="0"/>
        <w:rPr>
          <w:rFonts w:hint="default"/>
        </w:rPr>
      </w:pPr>
      <w:r>
        <w:rPr>
          <w:rFonts w:hint="eastAsia"/>
        </w:rPr>
        <mc:AlternateContent>
          <mc:Choice Requires="wpg">
            <w:drawing>
              <wp:anchor simplePos="0" relativeHeight="95" behindDoc="0" locked="0" layoutInCell="1" hidden="0" allowOverlap="1">
                <wp:simplePos x="0" y="0"/>
                <wp:positionH relativeFrom="column">
                  <wp:posOffset>4865370</wp:posOffset>
                </wp:positionH>
                <wp:positionV relativeFrom="paragraph">
                  <wp:posOffset>433705</wp:posOffset>
                </wp:positionV>
                <wp:extent cx="655955" cy="6116320"/>
                <wp:effectExtent l="635" t="0" r="635" b="635"/>
                <wp:wrapNone/>
                <wp:docPr id="1038" name="オブジェクト 0"/>
                <a:graphic xmlns:a="http://schemas.openxmlformats.org/drawingml/2006/main">
                  <a:graphicData uri="http://schemas.microsoft.com/office/word/2010/wordprocessingGroup">
                    <wpg:wgp>
                      <wpg:cNvGrpSpPr/>
                      <wpg:grpSpPr>
                        <a:xfrm>
                          <a:off x="0" y="0"/>
                          <a:ext cx="655955" cy="6116320"/>
                          <a:chOff x="9438" y="3438"/>
                          <a:chExt cx="1033" cy="9632"/>
                        </a:xfrm>
                      </wpg:grpSpPr>
                      <wps:wsp>
                        <wps:cNvPr id="1039" name="オブジェクト 0"/>
                        <wps:cNvSpPr/>
                        <wps:spPr>
                          <a:xfrm>
                            <a:off x="9504" y="3438"/>
                            <a:ext cx="601" cy="625"/>
                          </a:xfrm>
                          <a:prstGeom prst="leftArrow">
                            <a:avLst>
                              <a:gd name="adj1" fmla="val 54560"/>
                              <a:gd name="adj2" fmla="val 50000"/>
                            </a:avLst>
                          </a:prstGeom>
                          <a:solidFill>
                            <a:srgbClr val="86BFE7"/>
                          </a:solidFill>
                          <a:ln w="12700" cap="flat" cmpd="sng" algn="ctr">
                            <a:no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wps:wsp>
                        <wps:cNvPr id="1040" name="オブジェクト 0"/>
                        <wps:cNvSpPr/>
                        <wps:spPr>
                          <a:xfrm>
                            <a:off x="9484" y="6060"/>
                            <a:ext cx="719" cy="625"/>
                          </a:xfrm>
                          <a:prstGeom prst="leftArrow">
                            <a:avLst>
                              <a:gd name="adj1" fmla="val 50720"/>
                              <a:gd name="adj2" fmla="val 50000"/>
                            </a:avLst>
                          </a:prstGeom>
                          <a:solidFill>
                            <a:srgbClr val="86BFE7"/>
                          </a:solidFill>
                          <a:ln w="12700" cap="flat" cmpd="sng" algn="ctr">
                            <a:no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wps:wsp>
                        <wps:cNvPr id="1041" name="オブジェクト 0"/>
                        <wps:cNvSpPr/>
                        <wps:spPr>
                          <a:xfrm>
                            <a:off x="9484" y="9253"/>
                            <a:ext cx="719" cy="625"/>
                          </a:xfrm>
                          <a:prstGeom prst="leftArrow">
                            <a:avLst>
                              <a:gd name="adj1" fmla="val 54560"/>
                              <a:gd name="adj2" fmla="val 50000"/>
                            </a:avLst>
                          </a:prstGeom>
                          <a:solidFill>
                            <a:srgbClr val="86BFE7"/>
                          </a:solidFill>
                          <a:ln w="12700" cap="flat" cmpd="sng" algn="ctr">
                            <a:no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wps:wsp>
                        <wps:cNvPr id="1042" name="オブジェクト 0"/>
                        <wps:cNvSpPr/>
                        <wps:spPr>
                          <a:xfrm flipH="1">
                            <a:off x="9438" y="3583"/>
                            <a:ext cx="1033" cy="9487"/>
                          </a:xfrm>
                          <a:prstGeom prst="corner">
                            <a:avLst>
                              <a:gd name="adj1" fmla="val 39303"/>
                              <a:gd name="adj2" fmla="val 36786"/>
                            </a:avLst>
                          </a:prstGeom>
                          <a:solidFill>
                            <a:srgbClr val="86BFE7"/>
                          </a:solidFill>
                          <a:ln w="12700" cap="flat" cmpd="sng" algn="ctr">
                            <a:no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wpg:wgp>
                  </a:graphicData>
                </a:graphic>
              </wp:anchor>
            </w:drawing>
          </mc:Choice>
          <mc:Fallback>
            <w:pict>
              <v:group id="オブジェクト 0" style="margin-top:34.15pt;mso-position-vertical-relative:text;mso-position-horizontal-relative:text;position:absolute;height:481.6pt;width:51.65pt;margin-left:383.1pt;z-index:95;" coordsize="1033,9632" coordorigin="9438,3438" o:spid="_x0000_s1038" o:allowincell="t" o:allowoverlap="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オブジェクト 0" style="height:625;width:601;top:3438;left:9504;position:absolute;" o:spid="_x0000_s1039" filled="t" fillcolor="#86bfe7" stroked="f" strokecolor="#a7005d" strokeweight="1pt" o:spt="66" type="#_x0000_t66" adj="10800,4908">
                  <v:fill/>
                  <v:stroke linestyle="single" miterlimit="8" endcap="flat" dashstyle="solid"/>
                  <v:textbox style="layout-flow:horizontal;"/>
                  <v:imagedata o:title=""/>
                  <w10:wrap type="none" anchorx="text" anchory="text"/>
                </v:shape>
                <v:shape id="オブジェクト 0" style="height:625;width:719;top:6060;left:9484;position:absolute;" o:spid="_x0000_s1040" filled="t" fillcolor="#86bfe7" stroked="f" strokecolor="#a7005d" strokeweight="1pt" o:spt="66" type="#_x0000_t66" adj="10800,5322">
                  <v:fill/>
                  <v:stroke linestyle="single" miterlimit="8" endcap="flat" dashstyle="solid"/>
                  <v:textbox style="layout-flow:horizontal;"/>
                  <v:imagedata o:title=""/>
                  <w10:wrap type="none" anchorx="text" anchory="text"/>
                </v:shape>
                <v:shape id="オブジェクト 0" style="height:625;width:719;top:9253;left:9484;position:absolute;" o:spid="_x0000_s1041" filled="t" fillcolor="#86bfe7" stroked="f" strokecolor="#a7005d" strokeweight="1pt" o:spt="66" type="#_x0000_t66" adj="10800,4908">
                  <v:fill/>
                  <v:stroke linestyle="single" miterlimit="8" endcap="flat" dashstyle="solid"/>
                  <v:textbox style="layout-flow:horizontal;"/>
                  <v:imagedata o:title=""/>
                  <w10:wrap type="none" anchorx="text" anchory="text"/>
                </v:shape>
                <v:shape id="オブジェクト 0" style="height:9487;width:1033;flip:x;top:3583;left:9438;position:absolute;" coordsize="21600,21600" o:spid="_x0000_s1042" filled="t" fillcolor="#86bfe7" stroked="f" strokecolor="#a7005d" strokeweight="1pt" o:spt="0" path="m0,0l0,0l7946,0l7946,13111l21600,13111l21600,21600l0,21600xe">
                  <v:path textboxrect="0,0,7946,21600" o:connecttype="custom" o:connectlocs="21600,17355;10800,21600;0,10800;3973,0" o:connectangles="0,90,180,270"/>
                  <v:fill/>
                  <v:stroke linestyle="single" miterlimit="8" joinstyle="miter" dashstyle="solid"/>
                  <v:textbox style="layout-flow:horizontal;"/>
                  <v:imagedata o:title=""/>
                  <w10:wrap type="none" anchorx="text" anchory="text"/>
                </v:shape>
                <w10:wrap type="none" anchorx="text" anchory="text"/>
              </v:group>
            </w:pict>
          </mc:Fallback>
        </mc:AlternateContent>
      </w:r>
      <w:r>
        <w:rPr>
          <w:rFonts w:hint="eastAsia"/>
        </w:rPr>
        <w:drawing>
          <wp:anchor distT="0" distB="0" distL="203200" distR="203200" simplePos="0" relativeHeight="101" behindDoc="0" locked="0" layoutInCell="1" hidden="0" allowOverlap="1">
            <wp:simplePos x="0" y="0"/>
            <wp:positionH relativeFrom="column">
              <wp:posOffset>60960</wp:posOffset>
            </wp:positionH>
            <wp:positionV relativeFrom="paragraph">
              <wp:posOffset>32385</wp:posOffset>
            </wp:positionV>
            <wp:extent cx="4743450" cy="1066800"/>
            <wp:effectExtent l="0" t="0" r="0" b="0"/>
            <wp:wrapNone/>
            <wp:docPr id="1043" name="オブジェクト 0"/>
            <a:graphic xmlns:a="http://schemas.openxmlformats.org/drawingml/2006/main">
              <a:graphicData uri="http://schemas.openxmlformats.org/drawingml/2006/picture">
                <pic:pic xmlns:pic="http://schemas.openxmlformats.org/drawingml/2006/picture">
                  <pic:nvPicPr>
                    <pic:cNvPr id="1043" name="オブジェクト 0"/>
                    <pic:cNvPicPr>
                      <a:picLocks noChangeAspect="1"/>
                    </pic:cNvPicPr>
                  </pic:nvPicPr>
                  <pic:blipFill>
                    <a:blip r:embed="rId13"/>
                    <a:stretch>
                      <a:fillRect/>
                    </a:stretch>
                  </pic:blipFill>
                  <pic:spPr>
                    <a:xfrm>
                      <a:off x="0" y="0"/>
                      <a:ext cx="4743450" cy="1066800"/>
                    </a:xfrm>
                    <a:prstGeom prst="rect">
                      <a:avLst/>
                    </a:prstGeom>
                  </pic:spPr>
                </pic:pic>
              </a:graphicData>
            </a:graphic>
          </wp:anchor>
        </w:drawing>
      </w:r>
      <w:r>
        <w:rPr>
          <w:rFonts w:hint="eastAsia"/>
        </w:rPr>
        <w:drawing>
          <wp:anchor distT="0" distB="0" distL="203200" distR="203200" simplePos="0" relativeHeight="102" behindDoc="0" locked="0" layoutInCell="1" hidden="0" allowOverlap="1">
            <wp:simplePos x="0" y="0"/>
            <wp:positionH relativeFrom="column">
              <wp:posOffset>60960</wp:posOffset>
            </wp:positionH>
            <wp:positionV relativeFrom="paragraph">
              <wp:posOffset>1439545</wp:posOffset>
            </wp:positionV>
            <wp:extent cx="4743450" cy="1590675"/>
            <wp:effectExtent l="0" t="0" r="0" b="0"/>
            <wp:wrapNone/>
            <wp:docPr id="1044" name="オブジェクト 0"/>
            <a:graphic xmlns:a="http://schemas.openxmlformats.org/drawingml/2006/main">
              <a:graphicData uri="http://schemas.openxmlformats.org/drawingml/2006/picture">
                <pic:pic xmlns:pic="http://schemas.openxmlformats.org/drawingml/2006/picture">
                  <pic:nvPicPr>
                    <pic:cNvPr id="1044" name="オブジェクト 0"/>
                    <pic:cNvPicPr>
                      <a:picLocks noChangeAspect="1"/>
                    </pic:cNvPicPr>
                  </pic:nvPicPr>
                  <pic:blipFill>
                    <a:blip r:embed="rId14"/>
                    <a:stretch>
                      <a:fillRect/>
                    </a:stretch>
                  </pic:blipFill>
                  <pic:spPr>
                    <a:xfrm>
                      <a:off x="0" y="0"/>
                      <a:ext cx="4743450" cy="1590675"/>
                    </a:xfrm>
                    <a:prstGeom prst="rect">
                      <a:avLst/>
                    </a:prstGeom>
                  </pic:spPr>
                </pic:pic>
              </a:graphicData>
            </a:graphic>
          </wp:anchor>
        </w:drawing>
      </w:r>
      <w:r>
        <w:rPr>
          <w:rFonts w:hint="eastAsia"/>
        </w:rPr>
        <w:drawing>
          <wp:anchor distT="0" distB="0" distL="203200" distR="203200" simplePos="0" relativeHeight="103" behindDoc="0" locked="0" layoutInCell="1" hidden="0" allowOverlap="1">
            <wp:simplePos x="0" y="0"/>
            <wp:positionH relativeFrom="column">
              <wp:posOffset>60960</wp:posOffset>
            </wp:positionH>
            <wp:positionV relativeFrom="paragraph">
              <wp:posOffset>5626100</wp:posOffset>
            </wp:positionV>
            <wp:extent cx="4743450" cy="1333500"/>
            <wp:effectExtent l="0" t="0" r="0" b="0"/>
            <wp:wrapNone/>
            <wp:docPr id="1045" name="オブジェクト 0"/>
            <a:graphic xmlns:a="http://schemas.openxmlformats.org/drawingml/2006/main">
              <a:graphicData uri="http://schemas.openxmlformats.org/drawingml/2006/picture">
                <pic:pic xmlns:pic="http://schemas.openxmlformats.org/drawingml/2006/picture">
                  <pic:nvPicPr>
                    <pic:cNvPr id="1045" name="オブジェクト 0"/>
                    <pic:cNvPicPr>
                      <a:picLocks noChangeAspect="1"/>
                    </pic:cNvPicPr>
                  </pic:nvPicPr>
                  <pic:blipFill>
                    <a:blip r:embed="rId15"/>
                    <a:stretch>
                      <a:fillRect/>
                    </a:stretch>
                  </pic:blipFill>
                  <pic:spPr>
                    <a:xfrm>
                      <a:off x="0" y="0"/>
                      <a:ext cx="4743450" cy="1333500"/>
                    </a:xfrm>
                    <a:prstGeom prst="rect">
                      <a:avLst/>
                    </a:prstGeom>
                  </pic:spPr>
                </pic:pic>
              </a:graphicData>
            </a:graphic>
          </wp:anchor>
        </w:drawing>
      </w:r>
      <w:r>
        <w:rPr>
          <w:rFonts w:hint="eastAsia"/>
        </w:rPr>
        <w:drawing>
          <wp:anchor distT="0" distB="0" distL="203200" distR="203200" simplePos="0" relativeHeight="112" behindDoc="0" locked="0" layoutInCell="1" hidden="0" allowOverlap="1">
            <wp:simplePos x="0" y="0"/>
            <wp:positionH relativeFrom="column">
              <wp:posOffset>60960</wp:posOffset>
            </wp:positionH>
            <wp:positionV relativeFrom="paragraph">
              <wp:posOffset>7054215</wp:posOffset>
            </wp:positionV>
            <wp:extent cx="4743450" cy="809625"/>
            <wp:effectExtent l="0" t="0" r="0" b="0"/>
            <wp:wrapNone/>
            <wp:docPr id="1046" name="オブジェクト 0"/>
            <a:graphic xmlns:a="http://schemas.openxmlformats.org/drawingml/2006/main">
              <a:graphicData uri="http://schemas.openxmlformats.org/drawingml/2006/picture">
                <pic:pic xmlns:pic="http://schemas.openxmlformats.org/drawingml/2006/picture">
                  <pic:nvPicPr>
                    <pic:cNvPr id="1046" name="オブジェクト 0"/>
                    <pic:cNvPicPr>
                      <a:picLocks noChangeAspect="1"/>
                    </pic:cNvPicPr>
                  </pic:nvPicPr>
                  <pic:blipFill>
                    <a:blip r:embed="rId16"/>
                    <a:stretch>
                      <a:fillRect/>
                    </a:stretch>
                  </pic:blipFill>
                  <pic:spPr>
                    <a:xfrm>
                      <a:off x="0" y="0"/>
                      <a:ext cx="4743450" cy="809625"/>
                    </a:xfrm>
                    <a:prstGeom prst="rect">
                      <a:avLst/>
                    </a:prstGeom>
                  </pic:spPr>
                </pic:pic>
              </a:graphicData>
            </a:graphic>
          </wp:anchor>
        </w:drawing>
      </w:r>
      <w:r>
        <w:rPr>
          <w:rFonts w:hint="eastAsia"/>
        </w:rPr>
        <w:drawing>
          <wp:anchor distT="0" distB="0" distL="203200" distR="203200" simplePos="0" relativeHeight="113" behindDoc="0" locked="0" layoutInCell="1" hidden="0" allowOverlap="1">
            <wp:simplePos x="0" y="0"/>
            <wp:positionH relativeFrom="column">
              <wp:posOffset>60960</wp:posOffset>
            </wp:positionH>
            <wp:positionV relativeFrom="paragraph">
              <wp:posOffset>3371215</wp:posOffset>
            </wp:positionV>
            <wp:extent cx="4743450" cy="1914525"/>
            <wp:effectExtent l="0" t="0" r="0" b="0"/>
            <wp:wrapNone/>
            <wp:docPr id="1047" name="オブジェクト 0"/>
            <a:graphic xmlns:a="http://schemas.openxmlformats.org/drawingml/2006/main">
              <a:graphicData uri="http://schemas.openxmlformats.org/drawingml/2006/picture">
                <pic:pic xmlns:pic="http://schemas.openxmlformats.org/drawingml/2006/picture">
                  <pic:nvPicPr>
                    <pic:cNvPr id="1047" name="オブジェクト 0"/>
                    <pic:cNvPicPr>
                      <a:picLocks noChangeAspect="1"/>
                    </pic:cNvPicPr>
                  </pic:nvPicPr>
                  <pic:blipFill>
                    <a:blip r:embed="rId17"/>
                    <a:stretch>
                      <a:fillRect/>
                    </a:stretch>
                  </pic:blipFill>
                  <pic:spPr>
                    <a:xfrm>
                      <a:off x="0" y="0"/>
                      <a:ext cx="4743450" cy="1914525"/>
                    </a:xfrm>
                    <a:prstGeom prst="rect">
                      <a:avLst/>
                    </a:prstGeom>
                  </pic:spPr>
                </pic:pic>
              </a:graphicData>
            </a:graphic>
          </wp:anchor>
        </w:drawing>
      </w:r>
      <w:r>
        <w:rPr>
          <w:rFonts w:hint="default"/>
        </w:rPr>
        <w:br w:type="page"/>
      </w:r>
      <w:r>
        <w:rPr>
          <w:rFonts w:hint="eastAsia"/>
        </w:rPr>
        <mc:AlternateContent>
          <mc:Choice Requires="wps">
            <w:drawing>
              <wp:anchor simplePos="0" relativeHeight="92" behindDoc="0" locked="0" layoutInCell="1" hidden="0" allowOverlap="1">
                <wp:simplePos x="0" y="0"/>
                <wp:positionH relativeFrom="page">
                  <wp:posOffset>3070860</wp:posOffset>
                </wp:positionH>
                <wp:positionV relativeFrom="page">
                  <wp:posOffset>2848610</wp:posOffset>
                </wp:positionV>
                <wp:extent cx="768985" cy="320675"/>
                <wp:effectExtent l="0" t="0" r="635" b="635"/>
                <wp:wrapNone/>
                <wp:docPr id="1048" name="図形 18"/>
                <a:graphic xmlns:a="http://schemas.openxmlformats.org/drawingml/2006/main">
                  <a:graphicData uri="http://schemas.microsoft.com/office/word/2010/wordprocessingShape">
                    <wps:wsp>
                      <wps:cNvPr id="1048" name="図形 18"/>
                      <wps:cNvSpPr/>
                      <wps:spPr>
                        <a:xfrm>
                          <a:off x="0" y="0"/>
                          <a:ext cx="768985" cy="320675"/>
                        </a:xfrm>
                        <a:prstGeom prst="downArrow">
                          <a:avLst/>
                        </a:prstGeom>
                        <a:solidFill>
                          <a:srgbClr val="86BFE7"/>
                        </a:solidFill>
                        <a:ln w="12700" cap="flat" cmpd="sng" algn="ctr">
                          <a:no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wordWrap w:val="0"/>
                              <w:overflowPunct w:val="1"/>
                              <w:snapToGrid w:val="0"/>
                              <w:ind w:left="0"/>
                              <w:jc w:val="center"/>
                              <w:rPr>
                                <w:rFonts w:hint="default"/>
                                <w:sz w:val="36"/>
                              </w:rPr>
                            </w:pPr>
                          </w:p>
                        </w:txbxContent>
                      </wps:txbx>
                      <wps:bodyPr vertOverflow="overflow" horzOverflow="overflow" wrap="square" anchor="ct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図形 18" style="margin-top:224.3pt;mso-position-vertical-relative:page;mso-position-horizontal-relative:page;v-text-anchor:middle;position:absolute;height:25.25pt;width:60.55pt;margin-left:241.8pt;z-index:92;" o:spid="_x0000_s1048" o:allowincell="t" o:allowoverlap="t" filled="t" fillcolor="#86bfe7" stroked="f" strokecolor="#a7005d" strokeweight="1pt" o:spt="67" type="#_x0000_t67" adj="10800,5400">
                <v:fill/>
                <v:stroke linestyle="single" miterlimit="8" endcap="flat" dashstyle="solid"/>
                <v:textbox style="layout-flow:horizontal;">
                  <w:txbxContent>
                    <w:p>
                      <w:pPr>
                        <w:pStyle w:val="0"/>
                        <w:wordWrap w:val="0"/>
                        <w:overflowPunct w:val="1"/>
                        <w:snapToGrid w:val="0"/>
                        <w:ind w:left="0"/>
                        <w:jc w:val="center"/>
                        <w:rPr>
                          <w:rFonts w:hint="default"/>
                          <w:sz w:val="36"/>
                        </w:rPr>
                      </w:pPr>
                    </w:p>
                  </w:txbxContent>
                </v:textbox>
                <v:imagedata o:title=""/>
                <w10:wrap type="none" anchorx="page" anchory="page"/>
              </v:shape>
            </w:pict>
          </mc:Fallback>
        </mc:AlternateContent>
      </w:r>
      <w:r>
        <w:rPr>
          <w:rFonts w:hint="eastAsia"/>
        </w:rPr>
        <mc:AlternateContent>
          <mc:Choice Requires="wps">
            <w:drawing>
              <wp:anchor simplePos="0" relativeHeight="93" behindDoc="0" locked="0" layoutInCell="1" hidden="0" allowOverlap="1">
                <wp:simplePos x="0" y="0"/>
                <wp:positionH relativeFrom="page">
                  <wp:posOffset>3049905</wp:posOffset>
                </wp:positionH>
                <wp:positionV relativeFrom="page">
                  <wp:posOffset>4782820</wp:posOffset>
                </wp:positionV>
                <wp:extent cx="768985" cy="320675"/>
                <wp:effectExtent l="0" t="0" r="635" b="635"/>
                <wp:wrapNone/>
                <wp:docPr id="1049" name="図形 18"/>
                <a:graphic xmlns:a="http://schemas.openxmlformats.org/drawingml/2006/main">
                  <a:graphicData uri="http://schemas.microsoft.com/office/word/2010/wordprocessingShape">
                    <wps:wsp>
                      <wps:cNvPr id="1049" name="図形 18"/>
                      <wps:cNvSpPr/>
                      <wps:spPr>
                        <a:xfrm>
                          <a:off x="0" y="0"/>
                          <a:ext cx="768985" cy="320675"/>
                        </a:xfrm>
                        <a:prstGeom prst="downArrow">
                          <a:avLst/>
                        </a:prstGeom>
                        <a:solidFill>
                          <a:srgbClr val="86BFE7"/>
                        </a:solidFill>
                        <a:ln w="12700" cap="flat" cmpd="sng" algn="ctr">
                          <a:no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wordWrap w:val="0"/>
                              <w:overflowPunct w:val="1"/>
                              <w:snapToGrid w:val="0"/>
                              <w:ind w:left="0"/>
                              <w:jc w:val="center"/>
                              <w:rPr>
                                <w:rFonts w:hint="default"/>
                                <w:sz w:val="36"/>
                              </w:rPr>
                            </w:pPr>
                          </w:p>
                        </w:txbxContent>
                      </wps:txbx>
                      <wps:bodyPr vertOverflow="overflow" horzOverflow="overflow" wrap="square" anchor="ct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図形 18" style="margin-top:376.6pt;mso-position-vertical-relative:page;mso-position-horizontal-relative:page;v-text-anchor:middle;position:absolute;height:25.25pt;width:60.55pt;margin-left:240.15pt;z-index:93;" o:spid="_x0000_s1049" o:allowincell="t" o:allowoverlap="t" filled="t" fillcolor="#86bfe7" stroked="f" strokecolor="#a7005d" strokeweight="1pt" o:spt="67" type="#_x0000_t67" adj="10800,5400">
                <v:fill/>
                <v:stroke linestyle="single" miterlimit="8" endcap="flat" dashstyle="solid"/>
                <v:textbox style="layout-flow:horizontal;">
                  <w:txbxContent>
                    <w:p>
                      <w:pPr>
                        <w:pStyle w:val="0"/>
                        <w:wordWrap w:val="0"/>
                        <w:overflowPunct w:val="1"/>
                        <w:snapToGrid w:val="0"/>
                        <w:ind w:left="0"/>
                        <w:jc w:val="center"/>
                        <w:rPr>
                          <w:rFonts w:hint="default"/>
                          <w:sz w:val="36"/>
                        </w:rPr>
                      </w:pPr>
                    </w:p>
                  </w:txbxContent>
                </v:textbox>
                <v:imagedata o:title=""/>
                <w10:wrap type="none" anchorx="page" anchory="page"/>
              </v:shape>
            </w:pict>
          </mc:Fallback>
        </mc:AlternateContent>
      </w:r>
      <w:r>
        <w:rPr>
          <w:rFonts w:hint="eastAsia"/>
        </w:rPr>
        <mc:AlternateContent>
          <mc:Choice Requires="wps">
            <w:drawing>
              <wp:anchor simplePos="0" relativeHeight="94" behindDoc="0" locked="0" layoutInCell="1" hidden="0" allowOverlap="1">
                <wp:simplePos x="0" y="0"/>
                <wp:positionH relativeFrom="page">
                  <wp:posOffset>3049905</wp:posOffset>
                </wp:positionH>
                <wp:positionV relativeFrom="page">
                  <wp:posOffset>7051675</wp:posOffset>
                </wp:positionV>
                <wp:extent cx="768985" cy="320675"/>
                <wp:effectExtent l="0" t="0" r="635" b="635"/>
                <wp:wrapNone/>
                <wp:docPr id="1050" name="図形 18"/>
                <a:graphic xmlns:a="http://schemas.openxmlformats.org/drawingml/2006/main">
                  <a:graphicData uri="http://schemas.microsoft.com/office/word/2010/wordprocessingShape">
                    <wps:wsp>
                      <wps:cNvPr id="1050" name="図形 18"/>
                      <wps:cNvSpPr/>
                      <wps:spPr>
                        <a:xfrm>
                          <a:off x="0" y="0"/>
                          <a:ext cx="768985" cy="320675"/>
                        </a:xfrm>
                        <a:prstGeom prst="downArrow">
                          <a:avLst/>
                        </a:prstGeom>
                        <a:solidFill>
                          <a:srgbClr val="86BFE7"/>
                        </a:solidFill>
                        <a:ln w="12700" cap="flat" cmpd="sng" algn="ctr">
                          <a:no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wordWrap w:val="0"/>
                              <w:overflowPunct w:val="1"/>
                              <w:snapToGrid w:val="0"/>
                              <w:ind w:left="0"/>
                              <w:jc w:val="center"/>
                              <w:rPr>
                                <w:rFonts w:hint="default"/>
                                <w:sz w:val="36"/>
                              </w:rPr>
                            </w:pPr>
                          </w:p>
                        </w:txbxContent>
                      </wps:txbx>
                      <wps:bodyPr vertOverflow="overflow" horzOverflow="overflow" wrap="square" anchor="ct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図形 18" style="margin-top:555.25pt;mso-position-vertical-relative:page;mso-position-horizontal-relative:page;v-text-anchor:middle;position:absolute;height:25.25pt;width:60.55pt;margin-left:240.15pt;z-index:94;" o:spid="_x0000_s1050" o:allowincell="t" o:allowoverlap="t" filled="t" fillcolor="#86bfe7" stroked="f" strokecolor="#a7005d" strokeweight="1pt" o:spt="67" type="#_x0000_t67" adj="10800,5400">
                <v:fill/>
                <v:stroke linestyle="single" miterlimit="8" endcap="flat" dashstyle="solid"/>
                <v:textbox style="layout-flow:horizontal;">
                  <w:txbxContent>
                    <w:p>
                      <w:pPr>
                        <w:pStyle w:val="0"/>
                        <w:wordWrap w:val="0"/>
                        <w:overflowPunct w:val="1"/>
                        <w:snapToGrid w:val="0"/>
                        <w:ind w:left="0"/>
                        <w:jc w:val="center"/>
                        <w:rPr>
                          <w:rFonts w:hint="default"/>
                          <w:sz w:val="36"/>
                        </w:rPr>
                      </w:pPr>
                    </w:p>
                  </w:txbxContent>
                </v:textbox>
                <v:imagedata o:title=""/>
                <w10:wrap type="none" anchorx="page" anchory="page"/>
              </v:shape>
            </w:pict>
          </mc:Fallback>
        </mc:AlternateContent>
      </w:r>
    </w:p>
    <w:p>
      <w:pPr>
        <w:pStyle w:val="2"/>
        <w:rPr>
          <w:rFonts w:hint="default"/>
          <w:sz w:val="28"/>
        </w:rPr>
      </w:pPr>
      <w:r>
        <w:rPr>
          <w:rFonts w:hint="eastAsia"/>
          <w:sz w:val="28"/>
        </w:rPr>
        <w:t>ＢＣＰ策定プロセスと時系列別対策・対応フロー</w:t>
      </w:r>
    </w:p>
    <w:p>
      <w:pPr>
        <w:pStyle w:val="0"/>
        <w:ind w:firstLineChars="0"/>
        <w:jc w:val="both"/>
        <w:rPr>
          <w:rFonts w:hint="default"/>
        </w:rPr>
      </w:pPr>
      <w:r>
        <w:rPr>
          <w:rFonts w:hint="eastAsia"/>
        </w:rPr>
        <w:t>下図は、「ＢＣＰ策定プロセスと事前対策～発災後の事後対策の流れ」を可視化することにより、策定したＢＣＰが、現実に発生した危機に対して、どのように活かすことができるかを示しています。第４版では、ＢＣＭ活動を通じ、「事前対策」として検討した内容が、気象警報など情報発表時の「直前対応」、発災後の「事後対応」においても活用することができるように、作成しています。</w:t>
      </w:r>
    </w:p>
    <w:p>
      <w:pPr>
        <w:pStyle w:val="0"/>
        <w:ind w:firstLineChars="0"/>
        <w:jc w:val="both"/>
        <w:rPr>
          <w:rFonts w:hint="default"/>
        </w:rPr>
      </w:pPr>
      <w:r>
        <w:rPr>
          <w:rFonts w:hint="eastAsia"/>
        </w:rPr>
        <w:t>下図の左側の「事前対策」（策定済みＢＣＰ）を活用し、危機発生が具体的に予測される場合は「直前対応」を、発災後の場合は「事後対応」を、被害状況に合わせ、策定したＢＣＰに沿って、又は応用して実施し業務再開を目指します。</w:t>
      </w:r>
    </w:p>
    <w:p>
      <w:pPr>
        <w:pStyle w:val="0"/>
        <w:ind w:firstLineChars="0"/>
        <w:rPr>
          <w:rFonts w:hint="default"/>
        </w:rPr>
      </w:pPr>
      <w:r>
        <w:rPr>
          <w:rFonts w:hint="eastAsia"/>
        </w:rPr>
        <mc:AlternateContent>
          <mc:Choice Requires="wps">
            <w:drawing>
              <wp:anchor distT="0" distB="0" distL="71755" distR="71755" simplePos="0" relativeHeight="114" behindDoc="0" locked="1" layoutInCell="1" hidden="0" allowOverlap="1">
                <wp:simplePos x="0" y="0"/>
                <wp:positionH relativeFrom="column">
                  <wp:posOffset>117475</wp:posOffset>
                </wp:positionH>
                <wp:positionV relativeFrom="paragraph">
                  <wp:posOffset>342265</wp:posOffset>
                </wp:positionV>
                <wp:extent cx="3404870" cy="401320"/>
                <wp:effectExtent l="0" t="0" r="635" b="635"/>
                <wp:wrapNone/>
                <wp:docPr id="1051" name="オブジェクト 0"/>
                <a:graphic xmlns:a="http://schemas.openxmlformats.org/drawingml/2006/main">
                  <a:graphicData uri="http://schemas.microsoft.com/office/word/2010/wordprocessingShape">
                    <wps:wsp>
                      <wps:cNvPr id="1051" name="オブジェクト 0"/>
                      <wps:cNvSpPr/>
                      <wps:spPr>
                        <a:xfrm>
                          <a:off x="0" y="0"/>
                          <a:ext cx="3404870" cy="401320"/>
                        </a:xfrm>
                        <a:prstGeom prst="rect">
                          <a:avLst/>
                        </a:prstGeom>
                        <a:solidFill>
                          <a:schemeClr val="bg1"/>
                        </a:solidFill>
                        <a:ln w="12700" cap="flat" cmpd="sng" algn="ctr">
                          <a:no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ind w:leftChars="0" w:firstLine="0" w:firstLineChars="0"/>
                              <w:jc w:val="both"/>
                              <w:rPr>
                                <w:rFonts w:hint="eastAsia" w:ascii="ＭＳ ゴシック" w:hAnsi="ＭＳ ゴシック" w:eastAsia="ＭＳ ゴシック"/>
                                <w:b w:val="1"/>
                                <w:color w:val="auto"/>
                              </w:rPr>
                            </w:pPr>
                            <w:r>
                              <w:rPr>
                                <w:rFonts w:hint="eastAsia" w:ascii="Meiryo UI" w:hAnsi="Meiryo UI" w:eastAsia="Meiryo UI"/>
                                <w:b w:val="1"/>
                                <w:color w:val="000000" w:themeColor="text1"/>
                                <w:sz w:val="22"/>
                              </w:rPr>
                              <w:t>ＢＣＰ策定プロセスと時系列別対策・対応フロー</w:t>
                            </w:r>
                          </w:p>
                          <w:p>
                            <w:pPr>
                              <w:pStyle w:val="0"/>
                              <w:ind w:leftChars="0" w:firstLine="0" w:firstLineChars="0"/>
                              <w:jc w:val="center"/>
                              <w:rPr>
                                <w:rFonts w:hint="eastAsia"/>
                              </w:rPr>
                            </w:pPr>
                            <w:r>
                              <w:rPr>
                                <w:rFonts w:hint="eastAsia" w:ascii="ＭＳ ゴシック" w:hAnsi="ＭＳ ゴシック" w:eastAsia="ＭＳ ゴシック"/>
                                <w:color w:val="002060"/>
                              </w:rPr>
                              <w:t>見直しの実施</w:t>
                            </w:r>
                          </w:p>
                        </w:txbxContent>
                      </wps:txbx>
                      <wps:bodyPr vertOverflow="overflow" horzOverflow="overflow" wrap="square" anchor="ctr"/>
                    </wps:wsp>
                  </a:graphicData>
                </a:graphic>
              </wp:anchor>
            </w:drawing>
          </mc:Choice>
          <mc:Fallback>
            <w:pict>
              <v:rect id="オブジェクト 0" style="mso-wrap-distance-right:5.65pt;mso-wrap-distance-bottom:0pt;margin-top:26.95pt;mso-position-vertical-relative:text;mso-position-horizontal-relative:text;v-text-anchor:middle;position:absolute;height:31.6pt;mso-wrap-distance-top:0pt;width:268.10000000000002pt;mso-wrap-distance-left:5.65pt;margin-left:9.25pt;z-index:114;" o:spid="_x0000_s1051" o:allowincell="t" o:allowoverlap="t" filled="t" fillcolor="#ffffff [3212]" stroked="f" strokecolor="#a7005d" strokeweight="1pt" o:spt="1">
                <v:fill/>
                <v:stroke linestyle="single" miterlimit="8" endcap="flat" dashstyle="solid"/>
                <v:textbox style="layout-flow:horizontal;">
                  <w:txbxContent>
                    <w:p>
                      <w:pPr>
                        <w:pStyle w:val="0"/>
                        <w:ind w:leftChars="0" w:firstLine="0" w:firstLineChars="0"/>
                        <w:jc w:val="both"/>
                        <w:rPr>
                          <w:rFonts w:hint="eastAsia" w:ascii="ＭＳ ゴシック" w:hAnsi="ＭＳ ゴシック" w:eastAsia="ＭＳ ゴシック"/>
                          <w:b w:val="1"/>
                          <w:color w:val="auto"/>
                        </w:rPr>
                      </w:pPr>
                      <w:r>
                        <w:rPr>
                          <w:rFonts w:hint="eastAsia" w:ascii="Meiryo UI" w:hAnsi="Meiryo UI" w:eastAsia="Meiryo UI"/>
                          <w:b w:val="1"/>
                          <w:color w:val="000000" w:themeColor="text1"/>
                          <w:sz w:val="22"/>
                        </w:rPr>
                        <w:t>ＢＣＰ策定プロセスと時系列別対策・対応フロー</w:t>
                      </w:r>
                    </w:p>
                    <w:p>
                      <w:pPr>
                        <w:pStyle w:val="0"/>
                        <w:ind w:leftChars="0" w:firstLine="0" w:firstLineChars="0"/>
                        <w:jc w:val="center"/>
                        <w:rPr>
                          <w:rFonts w:hint="eastAsia"/>
                        </w:rPr>
                      </w:pPr>
                      <w:r>
                        <w:rPr>
                          <w:rFonts w:hint="eastAsia" w:ascii="ＭＳ ゴシック" w:hAnsi="ＭＳ ゴシック" w:eastAsia="ＭＳ ゴシック"/>
                          <w:color w:val="002060"/>
                        </w:rPr>
                        <w:t>見直しの実施</w:t>
                      </w:r>
                    </w:p>
                  </w:txbxContent>
                </v:textbox>
                <v:imagedata o:title=""/>
                <w10:wrap type="none" anchorx="text" anchory="text"/>
                <w10:anchorlock/>
              </v:rect>
            </w:pict>
          </mc:Fallback>
        </mc:AlternateContent>
      </w:r>
    </w:p>
    <w:p>
      <w:pPr>
        <w:pStyle w:val="0"/>
        <w:ind w:firstLineChars="0"/>
        <w:rPr>
          <w:rFonts w:hint="eastAsia"/>
        </w:rPr>
      </w:pPr>
    </w:p>
    <w:p>
      <w:pPr>
        <w:pStyle w:val="0"/>
        <w:ind w:firstLineChars="0"/>
        <w:rPr>
          <w:rFonts w:hint="default"/>
        </w:rPr>
      </w:pPr>
      <w:r>
        <w:rPr>
          <w:rFonts w:hint="default"/>
        </w:rPr>
        <w:drawing>
          <wp:inline distT="0" distB="0" distL="0" distR="0">
            <wp:extent cx="5486400" cy="4224020"/>
            <wp:effectExtent l="0" t="0" r="0" b="0"/>
            <wp:docPr id="1052" name="Picture 3"/>
            <a:graphic xmlns:a="http://schemas.openxmlformats.org/drawingml/2006/main">
              <a:graphicData uri="http://schemas.openxmlformats.org/drawingml/2006/picture">
                <pic:pic xmlns:pic="http://schemas.openxmlformats.org/drawingml/2006/picture">
                  <pic:nvPicPr>
                    <pic:cNvPr id="1052" name="Picture 3"/>
                    <pic:cNvPicPr>
                      <a:picLocks noChangeAspect="1" noChangeArrowheads="1"/>
                    </pic:cNvPicPr>
                  </pic:nvPicPr>
                  <pic:blipFill>
                    <a:blip r:embed="rId18"/>
                    <a:stretch>
                      <a:fillRect/>
                    </a:stretch>
                  </pic:blipFill>
                  <pic:spPr>
                    <a:xfrm>
                      <a:off x="0" y="0"/>
                      <a:ext cx="5486400" cy="4224020"/>
                    </a:xfrm>
                    <a:prstGeom prst="rect">
                      <a:avLst/>
                    </a:prstGeom>
                    <a:noFill/>
                    <a:ln>
                      <a:noFill/>
                    </a:ln>
                  </pic:spPr>
                </pic:pic>
              </a:graphicData>
            </a:graphic>
          </wp:inline>
        </w:drawing>
      </w:r>
    </w:p>
    <w:p>
      <w:pPr>
        <w:pStyle w:val="0"/>
        <w:ind w:firstLine="420" w:firstLineChars="200"/>
        <w:rPr>
          <w:rFonts w:hint="default"/>
        </w:rPr>
      </w:pPr>
      <w:r>
        <w:rPr>
          <w:rFonts w:hint="eastAsia"/>
        </w:rPr>
        <w:t>※各検討プロセス内の丸数字（①～⑮）は本モデルプランの様式番号です。</w:t>
      </w:r>
    </w:p>
    <w:p>
      <w:pPr>
        <w:pStyle w:val="30"/>
        <w:rPr>
          <w:rFonts w:hint="default"/>
        </w:rPr>
      </w:pPr>
    </w:p>
    <w:p>
      <w:pPr>
        <w:pStyle w:val="30"/>
        <w:rPr>
          <w:rFonts w:hint="default"/>
        </w:rPr>
      </w:pPr>
    </w:p>
    <w:p>
      <w:pPr>
        <w:pStyle w:val="30"/>
        <w:rPr>
          <w:rFonts w:hint="default"/>
        </w:rPr>
      </w:pPr>
    </w:p>
    <w:p>
      <w:pPr>
        <w:pStyle w:val="30"/>
        <w:rPr>
          <w:rFonts w:hint="default"/>
        </w:rPr>
      </w:pPr>
    </w:p>
    <w:p>
      <w:pPr>
        <w:pStyle w:val="30"/>
        <w:rPr>
          <w:rFonts w:hint="default"/>
        </w:rPr>
      </w:pPr>
    </w:p>
    <w:p>
      <w:pPr>
        <w:pStyle w:val="17"/>
        <w:rPr>
          <w:rFonts w:hint="default"/>
        </w:rPr>
      </w:pPr>
      <w:r>
        <w:rPr>
          <w:rFonts w:hint="default"/>
        </w:rPr>
        <w:t>２</w:t>
      </w:r>
      <w:r>
        <w:rPr>
          <w:rFonts w:hint="eastAsia"/>
        </w:rPr>
        <w:t>章</w:t>
      </w:r>
      <w:r>
        <w:rPr>
          <w:rFonts w:hint="eastAsia"/>
        </w:rPr>
        <w:t>.</w:t>
      </w:r>
      <w:r>
        <w:rPr>
          <w:rFonts w:hint="default"/>
        </w:rPr>
        <w:tab/>
      </w:r>
      <w:r>
        <w:rPr>
          <w:rFonts w:hint="eastAsia"/>
        </w:rPr>
        <w:t>ＢＣＭの方針を定め、</w:t>
      </w:r>
      <w:r>
        <w:rPr>
          <w:rFonts w:hint="default"/>
        </w:rPr>
        <w:br w:type="textWrapping" w:clear="none"/>
      </w:r>
      <w:r>
        <w:rPr>
          <w:rFonts w:hint="eastAsia"/>
        </w:rPr>
        <w:t>継続戦略を考える</w:t>
      </w:r>
    </w:p>
    <w:p>
      <w:pPr>
        <w:pStyle w:val="0"/>
        <w:jc w:val="both"/>
        <w:rPr>
          <w:rFonts w:hint="default"/>
        </w:rPr>
      </w:pPr>
      <w:r>
        <w:rPr>
          <w:rFonts w:hint="eastAsia"/>
        </w:rPr>
        <w:t>ＢＣＭ活動を始めるにあたり、自社にとってどのようなＢＣＭにしたいか、大切にすることは何かなどを明文化し、全従業員がその価値観を共有し取り組むことが重要です。</w:t>
      </w:r>
    </w:p>
    <w:p>
      <w:pPr>
        <w:pStyle w:val="0"/>
        <w:jc w:val="both"/>
        <w:rPr>
          <w:rFonts w:hint="default"/>
        </w:rPr>
      </w:pPr>
      <w:r>
        <w:rPr>
          <w:rFonts w:hint="default"/>
        </w:rPr>
        <w:t>ベースとなる</w:t>
      </w:r>
      <w:r>
        <w:rPr>
          <w:rFonts w:hint="eastAsia"/>
        </w:rPr>
        <w:t>のが</w:t>
      </w:r>
      <w:r>
        <w:rPr>
          <w:rFonts w:hint="default"/>
        </w:rPr>
        <w:t>以下の３項目</w:t>
      </w:r>
      <w:r>
        <w:rPr>
          <w:rFonts w:hint="eastAsia"/>
        </w:rPr>
        <w:t>です</w:t>
      </w:r>
      <w:r>
        <w:rPr>
          <w:rFonts w:hint="default"/>
        </w:rPr>
        <w:t>。</w:t>
      </w:r>
      <w:r>
        <w:rPr>
          <w:rFonts w:hint="default"/>
        </w:rPr>
        <w:br w:type="textWrapping" w:clear="none"/>
      </w:r>
    </w:p>
    <w:tbl>
      <w:tblPr>
        <w:tblStyle w:val="59"/>
        <w:tblW w:w="8494" w:type="dxa"/>
        <w:tblInd w:w="0" w:type="dxa"/>
        <w:tblLayout w:type="fixed"/>
        <w:tblLook w:firstRow="1" w:lastRow="0" w:firstColumn="1" w:lastColumn="0" w:noHBand="0" w:noVBand="1" w:val="04A0"/>
      </w:tblPr>
      <w:tblGrid>
        <w:gridCol w:w="8494"/>
      </w:tblGrid>
      <w:tr>
        <w:trPr/>
        <w:tc>
          <w:tcPr>
            <w:tcW w:w="8494" w:type="dxa"/>
            <w:tcBorders>
              <w:top w:val="single" w:color="002060" w:themeColor="accent2" w:sz="4" w:space="0"/>
              <w:left w:val="single" w:color="002060" w:themeColor="accent2" w:sz="4" w:space="0"/>
              <w:bottom w:val="single" w:color="002060" w:themeColor="accent2" w:sz="4" w:space="0"/>
              <w:right w:val="single" w:color="002060" w:themeColor="accent2" w:sz="4" w:space="0"/>
              <w:tl2br w:val="none" w:color="auto" w:sz="0" w:space="0"/>
              <w:tr2bl w:val="none" w:color="auto" w:sz="0" w:space="0"/>
            </w:tcBorders>
            <w:vAlign w:val="top"/>
          </w:tcPr>
          <w:p>
            <w:pPr>
              <w:pStyle w:val="30"/>
              <w:numPr>
                <w:ilvl w:val="0"/>
                <w:numId w:val="4"/>
              </w:numPr>
              <w:ind w:firstLineChars="0"/>
              <w:rPr>
                <w:rFonts w:hint="default"/>
              </w:rPr>
            </w:pPr>
            <w:r>
              <w:rPr>
                <w:rFonts w:hint="eastAsia"/>
              </w:rPr>
              <w:t>ＢＣＭのための基本的な方針</w:t>
            </w:r>
            <w:r>
              <w:rPr>
                <w:rFonts w:hint="default"/>
              </w:rPr>
              <w:br w:type="textWrapping" w:clear="none"/>
            </w:r>
            <w:r>
              <w:rPr>
                <w:rFonts w:hint="eastAsia"/>
              </w:rPr>
              <w:t>（</w:t>
            </w:r>
            <w:r>
              <w:rPr>
                <w:rFonts w:hint="eastAsia"/>
              </w:rPr>
              <w:t xml:space="preserve">2.01 </w:t>
            </w:r>
            <w:r>
              <w:rPr>
                <w:rFonts w:hint="default"/>
              </w:rPr>
              <w:t>ＢＣＭの基本方針を示す）</w:t>
            </w:r>
          </w:p>
          <w:p>
            <w:pPr>
              <w:pStyle w:val="30"/>
              <w:numPr>
                <w:ilvl w:val="0"/>
                <w:numId w:val="4"/>
              </w:numPr>
              <w:ind w:firstLineChars="0"/>
              <w:rPr>
                <w:rFonts w:hint="default"/>
              </w:rPr>
            </w:pPr>
            <w:r>
              <w:rPr>
                <w:rFonts w:hint="eastAsia"/>
              </w:rPr>
              <w:t>軽微、甚大、壊滅など被害程度に応じた事業継続の方向性</w:t>
            </w:r>
            <w:r>
              <w:rPr>
                <w:rFonts w:hint="default"/>
              </w:rPr>
              <w:br w:type="textWrapping" w:clear="none"/>
            </w:r>
            <w:r>
              <w:rPr>
                <w:rFonts w:hint="eastAsia"/>
              </w:rPr>
              <w:t>（</w:t>
            </w:r>
            <w:r>
              <w:rPr>
                <w:rFonts w:hint="eastAsia"/>
              </w:rPr>
              <w:t>2.02</w:t>
            </w:r>
            <w:r>
              <w:rPr>
                <w:rFonts w:hint="default"/>
              </w:rPr>
              <w:t>　事業継続戦略を考える）</w:t>
            </w:r>
          </w:p>
          <w:p>
            <w:pPr>
              <w:pStyle w:val="30"/>
              <w:numPr>
                <w:ilvl w:val="0"/>
                <w:numId w:val="4"/>
              </w:numPr>
              <w:ind w:firstLineChars="0"/>
              <w:rPr>
                <w:rFonts w:hint="default"/>
              </w:rPr>
            </w:pPr>
            <w:r>
              <w:rPr>
                <w:rFonts w:hint="eastAsia"/>
              </w:rPr>
              <w:t>危機状態から、どの業務を優先的し、いつまでに再開するのか</w:t>
            </w:r>
            <w:r>
              <w:rPr>
                <w:rFonts w:hint="default"/>
              </w:rPr>
              <w:br w:type="textWrapping" w:clear="none"/>
            </w:r>
            <w:r>
              <w:rPr>
                <w:rFonts w:hint="eastAsia"/>
              </w:rPr>
              <w:t>（</w:t>
            </w:r>
            <w:r>
              <w:rPr>
                <w:rFonts w:hint="eastAsia"/>
              </w:rPr>
              <w:t>2.03</w:t>
            </w:r>
            <w:r>
              <w:rPr>
                <w:rFonts w:hint="default"/>
              </w:rPr>
              <w:t>　優先再開業務（重要業務）と再開時期・操業度を決める）</w:t>
            </w:r>
          </w:p>
        </w:tc>
      </w:tr>
    </w:tbl>
    <w:p>
      <w:pPr>
        <w:pStyle w:val="0"/>
        <w:rPr>
          <w:rFonts w:hint="default"/>
        </w:rPr>
      </w:pPr>
    </w:p>
    <w:p>
      <w:pPr>
        <w:pStyle w:val="0"/>
        <w:ind w:right="-210" w:rightChars="-100" w:firstLine="210" w:firstLineChars="100"/>
        <w:jc w:val="both"/>
        <w:rPr>
          <w:rFonts w:hint="default"/>
        </w:rPr>
      </w:pPr>
      <w:r>
        <w:rPr>
          <w:rFonts w:hint="eastAsia"/>
        </w:rPr>
        <w:t>上記項目は、検討過程や危機対応の際、判断に迷った時や意見が分かれた時、その判断軸となります。また先が見えずどうするか悩んだ時には、進むべき方向を示してくれます。</w:t>
      </w:r>
    </w:p>
    <w:p>
      <w:pPr>
        <w:pStyle w:val="0"/>
        <w:jc w:val="both"/>
        <w:rPr>
          <w:rFonts w:hint="default"/>
        </w:rPr>
      </w:pPr>
      <w:r>
        <w:rPr>
          <w:rFonts w:hint="eastAsia"/>
        </w:rPr>
        <w:t>なお、ＢＣＭ活動の実施体制は、トップが適任者を選定することになるので、体制メンバー表をＢＣＰの表紙に記入（任意様式）するようにしてください。</w:t>
      </w:r>
    </w:p>
    <w:p>
      <w:pPr>
        <w:pStyle w:val="1"/>
        <w:rPr>
          <w:rFonts w:hint="default"/>
        </w:rPr>
      </w:pPr>
      <w:r>
        <w:rPr>
          <w:rFonts w:hint="eastAsia"/>
        </w:rPr>
        <w:t>2.01</w:t>
      </w:r>
      <w:r>
        <w:rPr>
          <w:rFonts w:hint="default"/>
        </w:rPr>
        <w:tab/>
      </w:r>
      <w:r>
        <w:rPr>
          <w:rFonts w:hint="eastAsia"/>
        </w:rPr>
        <w:t>ＢＣＭの基本方針を示す</w:t>
      </w:r>
    </w:p>
    <w:p>
      <w:pPr>
        <w:pStyle w:val="0"/>
        <w:ind w:left="0" w:leftChars="0" w:firstLine="210" w:firstLineChars="100"/>
        <w:jc w:val="both"/>
        <w:rPr>
          <w:rFonts w:hint="default"/>
        </w:rPr>
      </w:pPr>
      <w:r>
        <w:rPr>
          <w:rFonts w:hint="eastAsia"/>
        </w:rPr>
        <w:t>ＢＣＭの基本方針とは、ＢＣＭ活動に取り組む目的と目標、全員で共有する価値観などを示します。</w:t>
      </w:r>
    </w:p>
    <w:p>
      <w:pPr>
        <w:pStyle w:val="0"/>
        <w:ind w:firstLineChars="0"/>
        <w:jc w:val="both"/>
        <w:rPr>
          <w:rFonts w:hint="default"/>
        </w:rPr>
      </w:pPr>
      <w:r>
        <w:rPr>
          <w:rFonts w:hint="eastAsia"/>
        </w:rPr>
        <w:t>トップが自らの言葉で、「自社が危機に見舞われたら、何を大切にして行動するか」の思いを込めて、この方針を定めてください。そしてこの価値観を日々の事業活動にも生かしていくことで、企業文化としての定着を目指すことが大切です。</w:t>
      </w:r>
    </w:p>
    <w:p>
      <w:pPr>
        <w:pStyle w:val="0"/>
        <w:ind w:firstLineChars="0"/>
        <w:jc w:val="both"/>
        <w:rPr>
          <w:rFonts w:hint="default"/>
        </w:rPr>
      </w:pPr>
      <w:r>
        <w:rPr>
          <w:rFonts w:hint="eastAsia"/>
        </w:rPr>
        <w:t>何故なら、危機には想定外がつきもので、すべてを想定した万全な対策は非現実的です。実際には発生した危機状況に応じ、臨機応変に対応することが求められることになります。</w:t>
      </w:r>
    </w:p>
    <w:p>
      <w:pPr>
        <w:pStyle w:val="0"/>
        <w:ind w:firstLineChars="0"/>
        <w:jc w:val="both"/>
        <w:rPr>
          <w:rFonts w:hint="default"/>
        </w:rPr>
      </w:pPr>
      <w:r>
        <w:rPr>
          <w:rFonts w:hint="eastAsia"/>
        </w:rPr>
        <w:t>ＢＣＭの価値観を共有し、ＢＣＭ活動を行うことで、危機対応の基礎能力と応用力を強化することができます。</w:t>
      </w:r>
    </w:p>
    <w:p>
      <w:pPr>
        <w:pStyle w:val="0"/>
        <w:ind w:firstLine="0" w:firstLineChars="0"/>
        <w:rPr>
          <w:rFonts w:hint="default"/>
        </w:rPr>
      </w:pPr>
      <w:r>
        <w:rPr>
          <w:rFonts w:hint="default"/>
        </w:rPr>
        <w:br w:type="page"/>
      </w:r>
    </w:p>
    <w:p>
      <w:pPr>
        <w:pStyle w:val="2"/>
        <w:rPr>
          <w:rFonts w:hint="default"/>
        </w:rPr>
      </w:pPr>
      <w:r>
        <w:rPr>
          <w:rFonts w:hint="eastAsia"/>
        </w:rPr>
        <w:t>様式１　ＢＣＭの基本方針</w:t>
      </w:r>
    </w:p>
    <w:p>
      <w:pPr>
        <w:pStyle w:val="36"/>
        <w:jc w:val="center"/>
        <w:rPr>
          <w:rFonts w:hint="default"/>
        </w:rPr>
      </w:pPr>
      <w:r>
        <w:rPr>
          <w:rFonts w:hint="eastAsia"/>
        </w:rPr>
        <mc:AlternateContent>
          <mc:Choice Requires="wps">
            <w:drawing>
              <wp:anchor distT="0" distB="0" distL="114300" distR="114300" simplePos="0" relativeHeight="8" behindDoc="0" locked="0" layoutInCell="1" hidden="0" allowOverlap="1">
                <wp:simplePos x="0" y="0"/>
                <wp:positionH relativeFrom="column">
                  <wp:posOffset>4939030</wp:posOffset>
                </wp:positionH>
                <wp:positionV relativeFrom="paragraph">
                  <wp:posOffset>427355</wp:posOffset>
                </wp:positionV>
                <wp:extent cx="230505" cy="1397000"/>
                <wp:effectExtent l="635" t="635" r="29845" b="10795"/>
                <wp:wrapNone/>
                <wp:docPr id="1053" name="右大かっこ 27"/>
                <a:graphic xmlns:a="http://schemas.openxmlformats.org/drawingml/2006/main">
                  <a:graphicData uri="http://schemas.microsoft.com/office/word/2010/wordprocessingShape">
                    <wps:wsp>
                      <wps:cNvPr id="1053" name="右大かっこ 27"/>
                      <wps:cNvSpPr/>
                      <wps:spPr>
                        <a:xfrm>
                          <a:off x="0" y="0"/>
                          <a:ext cx="230505" cy="1397000"/>
                        </a:xfrm>
                        <a:prstGeom prst="rightBracket">
                          <a:avLst/>
                        </a:prstGeom>
                        <a:ln w="15875">
                          <a:solidFill>
                            <a:schemeClr val="accent2"/>
                          </a:solidFill>
                          <a:prstDash val="sysDot"/>
                        </a:ln>
                      </wps:spPr>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27" style="mso-wrap-distance-right:9pt;mso-wrap-distance-bottom:0pt;margin-top:33.65pt;mso-position-vertical-relative:text;mso-position-horizontal-relative:text;position:absolute;height:110pt;mso-wrap-distance-top:0pt;width:18.14pt;mso-wrap-distance-left:9pt;margin-left:388.9pt;z-index:8;" o:spid="_x0000_s1053" o:allowincell="t" o:allowoverlap="t" filled="f" stroked="t" strokecolor="#002060 [3205]" strokeweight="1.25pt" o:spt="86" type="#_x0000_t86" adj="1800">
                <v:fill/>
                <v:stroke dashstyle="shortdot" filltype="solid"/>
                <v:textbox style="layout-flow:horizontal;"/>
                <v:imagedata o:title=""/>
                <w10:wrap type="none" anchorx="text" anchory="text"/>
              </v:shape>
            </w:pict>
          </mc:Fallback>
        </mc:AlternateContent>
      </w:r>
      <w:r>
        <w:rPr>
          <w:rFonts w:hint="eastAsia"/>
        </w:rPr>
        <mc:AlternateContent>
          <mc:Choice Requires="wps">
            <w:drawing>
              <wp:anchor distT="0" distB="0" distL="114300" distR="114300" simplePos="0" relativeHeight="10" behindDoc="0" locked="0" layoutInCell="1" hidden="0" allowOverlap="1">
                <wp:simplePos x="0" y="0"/>
                <wp:positionH relativeFrom="column">
                  <wp:posOffset>5076825</wp:posOffset>
                </wp:positionH>
                <wp:positionV relativeFrom="paragraph">
                  <wp:posOffset>937895</wp:posOffset>
                </wp:positionV>
                <wp:extent cx="230505" cy="413385"/>
                <wp:effectExtent l="0" t="0" r="635" b="635"/>
                <wp:wrapNone/>
                <wp:docPr id="1054" name="正方形/長方形 26"/>
                <a:graphic xmlns:a="http://schemas.openxmlformats.org/drawingml/2006/main">
                  <a:graphicData uri="http://schemas.microsoft.com/office/word/2010/wordprocessingShape">
                    <wps:wsp>
                      <wps:cNvPr id="1054" name="正方形/長方形 26"/>
                      <wps:cNvSpPr>
                        <a:spLocks noChangeArrowheads="1"/>
                      </wps:cNvSpPr>
                      <wps:spPr>
                        <a:xfrm>
                          <a:off x="0" y="0"/>
                          <a:ext cx="230505" cy="413385"/>
                        </a:xfrm>
                        <a:prstGeom prst="rect">
                          <a:avLst/>
                        </a:prstGeom>
                        <a:solidFill>
                          <a:schemeClr val="bg1"/>
                        </a:solidFill>
                        <a:ln w="9525">
                          <a:noFill/>
                          <a:miter lim="800000"/>
                          <a:headEnd/>
                          <a:tailEnd/>
                        </a:ln>
                      </wps:spPr>
                      <wps:txbx>
                        <w:txbxContent>
                          <w:p>
                            <w:pPr>
                              <w:pStyle w:val="45"/>
                              <w:rPr>
                                <w:rFonts w:hint="default"/>
                              </w:rPr>
                            </w:pPr>
                            <w:r>
                              <w:rPr>
                                <w:rFonts w:hint="eastAsia"/>
                              </w:rPr>
                              <w:t>①</w:t>
                            </w:r>
                          </w:p>
                        </w:txbxContent>
                      </wps:txbx>
                      <wps:bodyPr vertOverflow="overflow" horzOverflow="overflow" wrap="none" lIns="0" tIns="0" rIns="0" bIns="0" anchor="t" anchorCtr="0">
                        <a:spAutoFit/>
                      </wps:bodyPr>
                    </wps:wsp>
                  </a:graphicData>
                </a:graphic>
              </wp:anchor>
            </w:drawing>
          </mc:Choice>
          <mc:Fallback>
            <w:pict>
              <v:rect id="正方形/長方形 26" style="mso-wrap-distance-right:9pt;mso-wrap-distance-bottom:0pt;margin-top:73.84pt;mso-position-vertical-relative:text;mso-position-horizontal-relative:text;v-text-anchor:top;position:absolute;height:32.54pt;mso-wrap-distance-top:0pt;width:18.14pt;mso-wrap-style:none;mso-wrap-distance-left:9pt;margin-left:399.75pt;z-index:10;" o:spid="_x0000_s1054"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①</w:t>
                      </w:r>
                    </w:p>
                  </w:txbxContent>
                </v:textbox>
                <v:imagedata o:title=""/>
                <w10:wrap type="none" anchorx="text" anchory="text"/>
              </v:rect>
            </w:pict>
          </mc:Fallback>
        </mc:AlternateContent>
      </w:r>
      <w:r>
        <w:rPr>
          <w:rFonts w:hint="eastAsia"/>
        </w:rPr>
        <mc:AlternateContent>
          <mc:Choice Requires="wps">
            <w:drawing>
              <wp:anchor distT="0" distB="0" distL="114300" distR="114300" simplePos="0" relativeHeight="9" behindDoc="0" locked="0" layoutInCell="1" hidden="0" allowOverlap="1">
                <wp:simplePos x="0" y="0"/>
                <wp:positionH relativeFrom="column">
                  <wp:posOffset>4907280</wp:posOffset>
                </wp:positionH>
                <wp:positionV relativeFrom="paragraph">
                  <wp:posOffset>2017395</wp:posOffset>
                </wp:positionV>
                <wp:extent cx="230505" cy="1385570"/>
                <wp:effectExtent l="635" t="635" r="29845" b="10795"/>
                <wp:wrapNone/>
                <wp:docPr id="1055" name="右大かっこ 7"/>
                <a:graphic xmlns:a="http://schemas.openxmlformats.org/drawingml/2006/main">
                  <a:graphicData uri="http://schemas.microsoft.com/office/word/2010/wordprocessingShape">
                    <wps:wsp>
                      <wps:cNvPr id="1055" name="右大かっこ 7"/>
                      <wps:cNvSpPr/>
                      <wps:spPr>
                        <a:xfrm>
                          <a:off x="0" y="0"/>
                          <a:ext cx="230505" cy="1385570"/>
                        </a:xfrm>
                        <a:prstGeom prst="rightBracket">
                          <a:avLst/>
                        </a:prstGeom>
                        <a:ln w="15875">
                          <a:solidFill>
                            <a:schemeClr val="accent2"/>
                          </a:solidFill>
                          <a:prstDash val="sysDot"/>
                        </a:ln>
                      </wps:spPr>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7" style="mso-wrap-distance-right:9pt;mso-wrap-distance-bottom:0pt;margin-top:158.85pt;mso-position-vertical-relative:text;mso-position-horizontal-relative:text;position:absolute;height:109.1pt;mso-wrap-distance-top:0pt;width:18.14pt;mso-wrap-distance-left:9pt;margin-left:386.4pt;z-index:9;" o:spid="_x0000_s1055" o:allowincell="t" o:allowoverlap="t" filled="f" stroked="t" strokecolor="#002060 [3205]" strokeweight="1.25pt" o:spt="86" type="#_x0000_t86" adj="1800">
                <v:fill/>
                <v:stroke dashstyle="shortdot" filltype="solid"/>
                <v:textbox style="layout-flow:horizontal;"/>
                <v:imagedata o:title=""/>
                <w10:wrap type="none" anchorx="text" anchory="text"/>
              </v:shape>
            </w:pict>
          </mc:Fallback>
        </mc:AlternateContent>
      </w:r>
      <w:r>
        <w:rPr>
          <w:rFonts w:hint="eastAsia"/>
        </w:rPr>
        <mc:AlternateContent>
          <mc:Choice Requires="wps">
            <w:drawing>
              <wp:anchor distT="0" distB="0" distL="114300" distR="114300" simplePos="0" relativeHeight="11" behindDoc="0" locked="0" layoutInCell="1" hidden="0" allowOverlap="1">
                <wp:simplePos x="0" y="0"/>
                <wp:positionH relativeFrom="column">
                  <wp:posOffset>5027930</wp:posOffset>
                </wp:positionH>
                <wp:positionV relativeFrom="paragraph">
                  <wp:posOffset>2517775</wp:posOffset>
                </wp:positionV>
                <wp:extent cx="230505" cy="457200"/>
                <wp:effectExtent l="0" t="0" r="635" b="635"/>
                <wp:wrapNone/>
                <wp:docPr id="1056" name="正方形/長方形 26"/>
                <a:graphic xmlns:a="http://schemas.openxmlformats.org/drawingml/2006/main">
                  <a:graphicData uri="http://schemas.microsoft.com/office/word/2010/wordprocessingShape">
                    <wps:wsp>
                      <wps:cNvPr id="1056" name="正方形/長方形 26"/>
                      <wps:cNvSpPr>
                        <a:spLocks noChangeArrowheads="1"/>
                      </wps:cNvSpPr>
                      <wps:spPr>
                        <a:xfrm>
                          <a:off x="0" y="0"/>
                          <a:ext cx="230505" cy="457200"/>
                        </a:xfrm>
                        <a:prstGeom prst="rect">
                          <a:avLst/>
                        </a:prstGeom>
                        <a:solidFill>
                          <a:schemeClr val="bg1"/>
                        </a:solidFill>
                        <a:ln w="9525">
                          <a:noFill/>
                          <a:miter lim="800000"/>
                          <a:headEnd/>
                          <a:tailEnd/>
                        </a:ln>
                      </wps:spPr>
                      <wps:txbx>
                        <w:txbxContent>
                          <w:p>
                            <w:pPr>
                              <w:pStyle w:val="45"/>
                              <w:rPr>
                                <w:rFonts w:hint="default"/>
                              </w:rPr>
                            </w:pPr>
                            <w:r>
                              <w:rPr>
                                <w:rFonts w:hint="eastAsia"/>
                              </w:rPr>
                              <w:t>②</w:t>
                            </w:r>
                          </w:p>
                        </w:txbxContent>
                      </wps:txbx>
                      <wps:bodyPr vertOverflow="overflow" horzOverflow="overflow" wrap="none" lIns="0" tIns="0" rIns="0" bIns="0" anchor="t" anchorCtr="0">
                        <a:spAutoFit/>
                      </wps:bodyPr>
                    </wps:wsp>
                  </a:graphicData>
                </a:graphic>
              </wp:anchor>
            </w:drawing>
          </mc:Choice>
          <mc:Fallback>
            <w:pict>
              <v:rect id="正方形/長方形 26" style="mso-wrap-distance-right:9pt;mso-wrap-distance-bottom:0pt;margin-top:198.25pt;mso-position-vertical-relative:text;mso-position-horizontal-relative:text;v-text-anchor:top;position:absolute;height:36pt;mso-wrap-distance-top:0pt;width:18.14pt;mso-wrap-style:none;mso-wrap-distance-left:9pt;margin-left:395.9pt;z-index:11;" o:spid="_x0000_s1056"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②</w:t>
                      </w:r>
                    </w:p>
                  </w:txbxContent>
                </v:textbox>
                <v:imagedata o:title=""/>
                <w10:wrap type="none" anchorx="text" anchory="text"/>
              </v:rect>
            </w:pict>
          </mc:Fallback>
        </mc:AlternateContent>
      </w:r>
      <w:r>
        <w:rPr>
          <w:rFonts w:hint="eastAsia"/>
        </w:rPr>
        <mc:AlternateContent>
          <mc:Choice Requires="wps">
            <w:drawing>
              <wp:anchor distT="0" distB="0" distL="114300" distR="114300" simplePos="0" relativeHeight="104" behindDoc="0" locked="0" layoutInCell="1" hidden="0" allowOverlap="1">
                <wp:simplePos x="0" y="0"/>
                <wp:positionH relativeFrom="column">
                  <wp:posOffset>4939030</wp:posOffset>
                </wp:positionH>
                <wp:positionV relativeFrom="paragraph">
                  <wp:posOffset>3612515</wp:posOffset>
                </wp:positionV>
                <wp:extent cx="230505" cy="1385570"/>
                <wp:effectExtent l="635" t="635" r="29845" b="10795"/>
                <wp:wrapNone/>
                <wp:docPr id="1057" name="右大かっこ 7"/>
                <a:graphic xmlns:a="http://schemas.openxmlformats.org/drawingml/2006/main">
                  <a:graphicData uri="http://schemas.microsoft.com/office/word/2010/wordprocessingShape">
                    <wps:wsp>
                      <wps:cNvPr id="1057" name="右大かっこ 7"/>
                      <wps:cNvSpPr/>
                      <wps:spPr>
                        <a:xfrm>
                          <a:off x="0" y="0"/>
                          <a:ext cx="230505" cy="1385570"/>
                        </a:xfrm>
                        <a:prstGeom prst="rightBracket">
                          <a:avLst/>
                        </a:prstGeom>
                        <a:ln w="15875">
                          <a:solidFill>
                            <a:schemeClr val="accent2"/>
                          </a:solidFill>
                          <a:prstDash val="sysDot"/>
                        </a:ln>
                      </wps:spPr>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7" style="mso-wrap-distance-right:9pt;mso-wrap-distance-bottom:0pt;margin-top:284.45pt;mso-position-vertical-relative:text;mso-position-horizontal-relative:text;position:absolute;height:109.1pt;mso-wrap-distance-top:0pt;width:18.14pt;mso-wrap-distance-left:9pt;margin-left:388.9pt;z-index:104;" o:spid="_x0000_s1057" o:allowincell="t" o:allowoverlap="t" filled="f" stroked="t" strokecolor="#002060 [3205]" strokeweight="1.25pt" o:spt="86" type="#_x0000_t86" adj="1800">
                <v:fill/>
                <v:stroke dashstyle="shortdot" filltype="solid"/>
                <v:textbox style="layout-flow:horizontal;"/>
                <v:imagedata o:title=""/>
                <w10:wrap type="none" anchorx="text" anchory="text"/>
              </v:shape>
            </w:pict>
          </mc:Fallback>
        </mc:AlternateContent>
      </w:r>
      <w:r>
        <w:rPr>
          <w:rFonts w:hint="eastAsia"/>
        </w:rPr>
        <mc:AlternateContent>
          <mc:Choice Requires="wps">
            <w:drawing>
              <wp:anchor distT="0" distB="0" distL="114300" distR="114300" simplePos="0" relativeHeight="105" behindDoc="0" locked="0" layoutInCell="1" hidden="0" allowOverlap="1">
                <wp:simplePos x="0" y="0"/>
                <wp:positionH relativeFrom="column">
                  <wp:posOffset>5056505</wp:posOffset>
                </wp:positionH>
                <wp:positionV relativeFrom="paragraph">
                  <wp:posOffset>4085590</wp:posOffset>
                </wp:positionV>
                <wp:extent cx="230505" cy="389255"/>
                <wp:effectExtent l="0" t="0" r="635" b="635"/>
                <wp:wrapNone/>
                <wp:docPr id="1058" name="正方形/長方形 26"/>
                <a:graphic xmlns:a="http://schemas.openxmlformats.org/drawingml/2006/main">
                  <a:graphicData uri="http://schemas.microsoft.com/office/word/2010/wordprocessingShape">
                    <wps:wsp>
                      <wps:cNvPr id="1058" name="正方形/長方形 26"/>
                      <wps:cNvSpPr>
                        <a:spLocks noChangeArrowheads="1"/>
                      </wps:cNvSpPr>
                      <wps:spPr>
                        <a:xfrm>
                          <a:off x="0" y="0"/>
                          <a:ext cx="230505" cy="389255"/>
                        </a:xfrm>
                        <a:prstGeom prst="rect">
                          <a:avLst/>
                        </a:prstGeom>
                        <a:solidFill>
                          <a:schemeClr val="bg1"/>
                        </a:solidFill>
                        <a:ln w="9525">
                          <a:noFill/>
                          <a:miter lim="800000"/>
                          <a:headEnd/>
                          <a:tailEnd/>
                        </a:ln>
                      </wps:spPr>
                      <wps:txbx>
                        <w:txbxContent>
                          <w:p>
                            <w:pPr>
                              <w:pStyle w:val="45"/>
                              <w:rPr>
                                <w:rFonts w:hint="default"/>
                              </w:rPr>
                            </w:pPr>
                            <w:r>
                              <w:rPr>
                                <w:rFonts w:hint="eastAsia"/>
                              </w:rPr>
                              <w:t>③</w:t>
                            </w:r>
                          </w:p>
                        </w:txbxContent>
                      </wps:txbx>
                      <wps:bodyPr vertOverflow="overflow" horzOverflow="overflow" wrap="none" lIns="0" tIns="0" rIns="0" bIns="0" anchor="t" anchorCtr="0">
                        <a:spAutoFit/>
                      </wps:bodyPr>
                    </wps:wsp>
                  </a:graphicData>
                </a:graphic>
              </wp:anchor>
            </w:drawing>
          </mc:Choice>
          <mc:Fallback>
            <w:pict>
              <v:rect id="正方形/長方形 26" style="mso-wrap-distance-right:9pt;mso-wrap-distance-bottom:0pt;margin-top:321.7pt;mso-position-vertical-relative:text;mso-position-horizontal-relative:text;v-text-anchor:top;position:absolute;height:30.65pt;mso-wrap-distance-top:0pt;width:18.14pt;mso-wrap-style:none;mso-wrap-distance-left:9pt;margin-left:398.15pt;z-index:105;" o:spid="_x0000_s1058"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③</w:t>
                      </w:r>
                    </w:p>
                  </w:txbxContent>
                </v:textbox>
                <v:imagedata o:title=""/>
                <w10:wrap type="none" anchorx="text" anchory="text"/>
              </v:rect>
            </w:pict>
          </mc:Fallback>
        </mc:AlternateContent>
      </w:r>
      <w:r>
        <w:rPr>
          <w:rFonts w:hint="eastAsia"/>
        </w:rPr>
        <w:drawing>
          <wp:inline distT="0" distB="0" distL="203200" distR="203200">
            <wp:extent cx="4319905" cy="5205730"/>
            <wp:effectExtent l="0" t="0" r="0" b="0"/>
            <wp:docPr id="1059" name="オブジェクト 0"/>
            <a:graphic xmlns:a="http://schemas.openxmlformats.org/drawingml/2006/main">
              <a:graphicData uri="http://schemas.openxmlformats.org/drawingml/2006/picture">
                <pic:pic xmlns:pic="http://schemas.openxmlformats.org/drawingml/2006/picture">
                  <pic:nvPicPr>
                    <pic:cNvPr id="1059" name="オブジェクト 0"/>
                    <pic:cNvPicPr>
                      <a:picLocks noChangeAspect="1"/>
                    </pic:cNvPicPr>
                  </pic:nvPicPr>
                  <pic:blipFill>
                    <a:blip r:embed="rId19"/>
                    <a:stretch>
                      <a:fillRect/>
                    </a:stretch>
                  </pic:blipFill>
                  <pic:spPr>
                    <a:xfrm>
                      <a:off x="0" y="0"/>
                      <a:ext cx="4319905" cy="5205730"/>
                    </a:xfrm>
                    <a:prstGeom prst="rect">
                      <a:avLst/>
                    </a:prstGeom>
                  </pic:spPr>
                </pic:pic>
              </a:graphicData>
            </a:graphic>
          </wp:inline>
        </w:drawing>
      </w:r>
    </w:p>
    <w:p>
      <w:pPr>
        <w:pStyle w:val="30"/>
        <w:rPr>
          <w:rFonts w:hint="default"/>
        </w:rPr>
      </w:pPr>
      <w:r>
        <w:rPr>
          <w:rFonts w:hint="eastAsia"/>
        </w:rPr>
        <w:t>▼記入上のポイント</w:t>
      </w:r>
    </w:p>
    <w:tbl>
      <w:tblPr>
        <w:tblStyle w:val="59"/>
        <w:tblW w:w="8494" w:type="dxa"/>
        <w:tblInd w:w="0" w:type="dxa"/>
        <w:tblLayout w:type="fixed"/>
        <w:tblLook w:firstRow="1" w:lastRow="0" w:firstColumn="1" w:lastColumn="0" w:noHBand="0" w:noVBand="1" w:val="04A0"/>
      </w:tblPr>
      <w:tblGrid>
        <w:gridCol w:w="1980"/>
        <w:gridCol w:w="6514"/>
      </w:tblGrid>
      <w:tr>
        <w:trPr/>
        <w:tc>
          <w:tcPr>
            <w:tcW w:w="1980" w:type="dxa"/>
            <w:shd w:val="clear" w:color="auto" w:themeFill="accent2" w:themeFillTint="1A" w:themeFillShade="FF"/>
            <w:vAlign w:val="top"/>
          </w:tcPr>
          <w:p>
            <w:pPr>
              <w:pStyle w:val="30"/>
              <w:jc w:val="center"/>
              <w:rPr>
                <w:rFonts w:hint="default"/>
                <w:color w:val="auto"/>
              </w:rPr>
            </w:pPr>
            <w:r>
              <w:rPr>
                <w:rFonts w:hint="eastAsia"/>
                <w:color w:val="auto"/>
              </w:rPr>
              <w:t>項目</w:t>
            </w:r>
          </w:p>
        </w:tc>
        <w:tc>
          <w:tcPr>
            <w:tcW w:w="6514" w:type="dxa"/>
            <w:shd w:val="clear" w:color="auto" w:themeFill="accent2" w:themeFillTint="1A" w:themeFillShade="FF"/>
            <w:vAlign w:val="top"/>
          </w:tcPr>
          <w:p>
            <w:pPr>
              <w:pStyle w:val="30"/>
              <w:jc w:val="center"/>
              <w:rPr>
                <w:rFonts w:hint="default"/>
                <w:color w:val="auto"/>
              </w:rPr>
            </w:pPr>
            <w:r>
              <w:rPr>
                <w:rFonts w:hint="eastAsia"/>
                <w:color w:val="auto"/>
              </w:rPr>
              <w:t>ポイント</w:t>
            </w:r>
          </w:p>
        </w:tc>
      </w:tr>
      <w:tr>
        <w:trPr/>
        <w:tc>
          <w:tcPr>
            <w:tcW w:w="1980" w:type="dxa"/>
            <w:vAlign w:val="top"/>
          </w:tcPr>
          <w:p>
            <w:pPr>
              <w:pStyle w:val="36"/>
              <w:rPr>
                <w:rFonts w:hint="default"/>
              </w:rPr>
            </w:pPr>
            <w:r>
              <w:rPr>
                <w:rFonts w:hint="eastAsia"/>
              </w:rPr>
              <w:t>①ＢＣＭの目的</w:t>
            </w:r>
          </w:p>
        </w:tc>
        <w:tc>
          <w:tcPr>
            <w:tcW w:w="6514" w:type="dxa"/>
            <w:vAlign w:val="top"/>
          </w:tcPr>
          <w:p>
            <w:pPr>
              <w:pStyle w:val="0"/>
              <w:ind w:firstLine="0" w:firstLineChars="0"/>
              <w:jc w:val="both"/>
              <w:rPr>
                <w:rFonts w:hint="default"/>
              </w:rPr>
            </w:pPr>
            <w:r>
              <w:rPr>
                <w:rFonts w:hint="eastAsia"/>
              </w:rPr>
              <w:t>ＢＣＭに取り組むことの意義を従業員に理解してもらえるよう、経営理念、事業提供価値やＢＣＭの方向性などを、目的として記載することが重要です。</w:t>
            </w:r>
          </w:p>
        </w:tc>
      </w:tr>
      <w:tr>
        <w:trPr/>
        <w:tc>
          <w:tcPr>
            <w:tcW w:w="1980" w:type="dxa"/>
            <w:vAlign w:val="top"/>
          </w:tcPr>
          <w:p>
            <w:pPr>
              <w:pStyle w:val="36"/>
              <w:ind w:left="175" w:hanging="175"/>
              <w:rPr>
                <w:rFonts w:hint="default"/>
              </w:rPr>
            </w:pPr>
            <w:r>
              <w:rPr>
                <w:rFonts w:hint="eastAsia"/>
              </w:rPr>
              <w:t>②ＢＣＭの</w:t>
            </w:r>
            <w:r>
              <w:rPr>
                <w:rFonts w:hint="default"/>
              </w:rPr>
              <w:br w:type="textWrapping" w:clear="none"/>
            </w:r>
            <w:r>
              <w:rPr>
                <w:rFonts w:hint="eastAsia"/>
              </w:rPr>
              <w:t>基本方針</w:t>
            </w:r>
          </w:p>
        </w:tc>
        <w:tc>
          <w:tcPr>
            <w:tcW w:w="6514" w:type="dxa"/>
            <w:vAlign w:val="top"/>
          </w:tcPr>
          <w:p>
            <w:pPr>
              <w:pStyle w:val="0"/>
              <w:ind w:firstLine="0" w:firstLineChars="0"/>
              <w:jc w:val="both"/>
              <w:rPr>
                <w:rFonts w:hint="default"/>
              </w:rPr>
            </w:pPr>
            <w:r>
              <w:rPr>
                <w:rFonts w:hint="eastAsia"/>
              </w:rPr>
              <w:t>危機に対して大切にする事柄を、優先度なども考慮し、具体的な基本方針として示してください。例えば、「人命の安全確保」､「製品やサービスの提供」､「会社の存続」､「雇用の確保」､「社会貢献」など自社の事業特性を意識して記入することが重要です。</w:t>
            </w:r>
          </w:p>
        </w:tc>
      </w:tr>
      <w:tr>
        <w:trPr>
          <w:trHeight w:val="273" w:hRule="atLeast"/>
        </w:trPr>
        <w:tc>
          <w:tcPr>
            <w:tcW w:w="1980" w:type="dxa"/>
            <w:vAlign w:val="top"/>
          </w:tcPr>
          <w:p>
            <w:pPr>
              <w:pStyle w:val="36"/>
              <w:rPr>
                <w:rFonts w:hint="default"/>
              </w:rPr>
            </w:pPr>
            <w:r>
              <w:rPr>
                <w:rFonts w:hint="eastAsia"/>
              </w:rPr>
              <w:t>③</w:t>
            </w:r>
            <w:r>
              <w:rPr>
                <w:rFonts w:hint="default"/>
              </w:rPr>
              <w:t>補足事項など</w:t>
            </w:r>
          </w:p>
        </w:tc>
        <w:tc>
          <w:tcPr>
            <w:tcW w:w="6514" w:type="dxa"/>
            <w:vAlign w:val="top"/>
          </w:tcPr>
          <w:p>
            <w:pPr>
              <w:pStyle w:val="0"/>
              <w:ind w:firstLine="0" w:firstLineChars="0"/>
              <w:rPr>
                <w:rFonts w:hint="default"/>
              </w:rPr>
            </w:pPr>
            <w:r>
              <w:rPr>
                <w:rFonts w:hint="eastAsia"/>
              </w:rPr>
              <w:t>上記以外に、補足的な事柄があれば記入します。例えば、ＢＣＭを平時の業務活動に応用することなどがあげられます。</w:t>
            </w:r>
          </w:p>
        </w:tc>
      </w:tr>
    </w:tbl>
    <w:p>
      <w:pPr>
        <w:pStyle w:val="0"/>
        <w:rPr>
          <w:rFonts w:hint="default"/>
        </w:rPr>
      </w:pPr>
    </w:p>
    <w:p>
      <w:pPr>
        <w:pStyle w:val="1"/>
        <w:rPr>
          <w:rFonts w:hint="default"/>
        </w:rPr>
      </w:pPr>
      <w:r>
        <w:rPr>
          <w:rFonts w:hint="eastAsia"/>
        </w:rPr>
        <w:t>2.02</w:t>
      </w:r>
      <w:r>
        <w:rPr>
          <w:rFonts w:hint="default"/>
        </w:rPr>
        <w:tab/>
      </w:r>
      <w:r>
        <w:rPr>
          <w:rFonts w:hint="eastAsia"/>
        </w:rPr>
        <w:t>事業継続戦略を考える</w:t>
      </w:r>
      <w:r>
        <w:rPr>
          <w:rFonts w:hint="eastAsia"/>
        </w:rPr>
        <w:t xml:space="preserve"> </w:t>
      </w:r>
    </w:p>
    <w:p>
      <w:pPr>
        <w:pStyle w:val="0"/>
        <w:jc w:val="both"/>
        <w:rPr>
          <w:rFonts w:hint="default"/>
        </w:rPr>
      </w:pPr>
      <w:r>
        <w:rPr>
          <w:rFonts w:hint="eastAsia"/>
        </w:rPr>
        <w:t>事業継続戦略とは、Ｂ</w:t>
      </w:r>
      <w:bookmarkStart w:id="2" w:name="_Hlk126516380"/>
      <w:r>
        <w:rPr>
          <w:rFonts w:hint="eastAsia"/>
        </w:rPr>
        <w:t>ＣＭ活動を始めるにあたり、危機状態の大きさに応じてどのように対応するかを決めておくことであり、壊滅的な被害であってもあきらめることなく、事業を継続する強い意思を示す意味においても大切といえます。</w:t>
      </w:r>
    </w:p>
    <w:p>
      <w:pPr>
        <w:pStyle w:val="0"/>
        <w:jc w:val="both"/>
        <w:rPr>
          <w:rFonts w:hint="default"/>
        </w:rPr>
      </w:pPr>
      <w:bookmarkEnd w:id="2"/>
      <w:r>
        <w:rPr>
          <w:rFonts w:hint="eastAsia"/>
        </w:rPr>
        <w:t>ここでは、危機状態が事業遂行に与える影響度合いを「軽微」「甚大」「壊滅」という３つの状態でとらえています。そして、それぞれの状態に見舞われた際、どのような方向性で事業継続を目指すのかを決めておきましょう。特に、「甚大」や「壊滅」な影響をどう乗り越えるか、を経営者が関わって考えることが重要です。</w:t>
      </w:r>
    </w:p>
    <w:p>
      <w:pPr>
        <w:pStyle w:val="0"/>
        <w:rPr>
          <w:rFonts w:hint="default"/>
        </w:rPr>
      </w:pPr>
    </w:p>
    <w:tbl>
      <w:tblPr>
        <w:tblStyle w:val="59"/>
        <w:tblW w:w="8494" w:type="dxa"/>
        <w:tblInd w:w="0" w:type="dxa"/>
        <w:tblLayout w:type="fixed"/>
        <w:tblLook w:firstRow="1" w:lastRow="0" w:firstColumn="1" w:lastColumn="0" w:noHBand="0" w:noVBand="1" w:val="04A0"/>
      </w:tblPr>
      <w:tblGrid>
        <w:gridCol w:w="1696"/>
        <w:gridCol w:w="6798"/>
      </w:tblGrid>
      <w:tr>
        <w:trPr/>
        <w:tc>
          <w:tcPr>
            <w:tcW w:w="1696" w:type="dxa"/>
            <w:shd w:val="clear" w:color="auto" w:themeFill="accent2" w:themeFillTint="1A" w:themeFillShade="FF"/>
            <w:vAlign w:val="top"/>
          </w:tcPr>
          <w:p>
            <w:pPr>
              <w:pStyle w:val="30"/>
              <w:jc w:val="center"/>
              <w:rPr>
                <w:rFonts w:hint="default"/>
                <w:color w:val="auto"/>
              </w:rPr>
            </w:pPr>
            <w:r>
              <w:rPr>
                <w:rFonts w:hint="eastAsia"/>
                <w:color w:val="auto"/>
              </w:rPr>
              <w:t>影響の度合い</w:t>
            </w:r>
          </w:p>
        </w:tc>
        <w:tc>
          <w:tcPr>
            <w:tcW w:w="6798" w:type="dxa"/>
            <w:shd w:val="clear" w:color="auto" w:themeFill="accent2" w:themeFillTint="1A" w:themeFillShade="FF"/>
            <w:vAlign w:val="top"/>
          </w:tcPr>
          <w:p>
            <w:pPr>
              <w:pStyle w:val="30"/>
              <w:jc w:val="center"/>
              <w:rPr>
                <w:rFonts w:hint="default"/>
                <w:color w:val="auto"/>
              </w:rPr>
            </w:pPr>
            <w:r>
              <w:rPr>
                <w:rFonts w:hint="eastAsia"/>
                <w:color w:val="auto"/>
              </w:rPr>
              <w:t>概要</w:t>
            </w:r>
          </w:p>
        </w:tc>
      </w:tr>
      <w:tr>
        <w:trPr/>
        <w:tc>
          <w:tcPr>
            <w:tcW w:w="1696" w:type="dxa"/>
            <w:shd w:val="clear" w:color="auto" w:themeFill="background1" w:themeFillTint="FF" w:themeFillShade="FF"/>
            <w:vAlign w:val="center"/>
          </w:tcPr>
          <w:p>
            <w:pPr>
              <w:pStyle w:val="30"/>
              <w:jc w:val="center"/>
              <w:rPr>
                <w:rFonts w:hint="default"/>
                <w:color w:val="auto"/>
              </w:rPr>
            </w:pPr>
            <w:r>
              <w:rPr>
                <w:rFonts w:hint="eastAsia"/>
                <w:color w:val="auto"/>
              </w:rPr>
              <w:t>軽微</w:t>
            </w:r>
          </w:p>
        </w:tc>
        <w:tc>
          <w:tcPr>
            <w:tcW w:w="6798" w:type="dxa"/>
            <w:vAlign w:val="top"/>
          </w:tcPr>
          <w:p>
            <w:pPr>
              <w:pStyle w:val="0"/>
              <w:ind w:firstLine="0" w:firstLineChars="0"/>
              <w:rPr>
                <w:rFonts w:hint="default"/>
              </w:rPr>
            </w:pPr>
            <w:r>
              <w:rPr>
                <w:rFonts w:hint="eastAsia"/>
              </w:rPr>
              <w:t>比較的被害の程度が小さく、</w:t>
            </w:r>
            <w:r>
              <w:rPr>
                <w:rFonts w:hint="eastAsia"/>
              </w:rPr>
              <w:t>10</w:t>
            </w:r>
            <w:r>
              <w:rPr>
                <w:rFonts w:hint="eastAsia"/>
              </w:rPr>
              <w:t>日から</w:t>
            </w:r>
            <w:r>
              <w:rPr>
                <w:rFonts w:hint="eastAsia"/>
              </w:rPr>
              <w:t>1</w:t>
            </w:r>
            <w:r>
              <w:rPr>
                <w:rFonts w:hint="eastAsia"/>
              </w:rPr>
              <w:t>ヶ月程度で、被災資源の復旧により事業再開が可能な状況</w:t>
            </w:r>
          </w:p>
        </w:tc>
      </w:tr>
      <w:tr>
        <w:trPr/>
        <w:tc>
          <w:tcPr>
            <w:tcW w:w="1696" w:type="dxa"/>
            <w:shd w:val="clear" w:color="auto" w:themeFill="background1" w:themeFillTint="FF" w:themeFillShade="FF"/>
            <w:vAlign w:val="center"/>
          </w:tcPr>
          <w:p>
            <w:pPr>
              <w:pStyle w:val="30"/>
              <w:jc w:val="center"/>
              <w:rPr>
                <w:rFonts w:hint="default"/>
                <w:color w:val="auto"/>
              </w:rPr>
            </w:pPr>
            <w:r>
              <w:rPr>
                <w:rFonts w:hint="eastAsia"/>
                <w:color w:val="auto"/>
              </w:rPr>
              <w:t>甚大</w:t>
            </w:r>
          </w:p>
        </w:tc>
        <w:tc>
          <w:tcPr>
            <w:tcW w:w="6798" w:type="dxa"/>
            <w:vAlign w:val="top"/>
          </w:tcPr>
          <w:p>
            <w:pPr>
              <w:pStyle w:val="0"/>
              <w:ind w:firstLine="0" w:firstLineChars="0"/>
              <w:rPr>
                <w:rFonts w:hint="default"/>
              </w:rPr>
            </w:pPr>
            <w:r>
              <w:rPr>
                <w:rFonts w:hint="eastAsia"/>
              </w:rPr>
              <w:t>被害の程度が軽微よりも大きく、事業再開に半年から</w:t>
            </w:r>
            <w:r>
              <w:rPr>
                <w:rFonts w:hint="eastAsia"/>
              </w:rPr>
              <w:t>1</w:t>
            </w:r>
            <w:r>
              <w:rPr>
                <w:rFonts w:hint="eastAsia"/>
              </w:rPr>
              <w:t>年程度必要で、早期の業務再開には代替手段や外部の支援などが必要な状況</w:t>
            </w:r>
          </w:p>
        </w:tc>
      </w:tr>
      <w:tr>
        <w:trPr/>
        <w:tc>
          <w:tcPr>
            <w:tcW w:w="1696" w:type="dxa"/>
            <w:shd w:val="clear" w:color="auto" w:themeFill="background1" w:themeFillTint="FF" w:themeFillShade="FF"/>
            <w:vAlign w:val="center"/>
          </w:tcPr>
          <w:p>
            <w:pPr>
              <w:pStyle w:val="30"/>
              <w:jc w:val="center"/>
              <w:rPr>
                <w:rFonts w:hint="default"/>
                <w:color w:val="auto"/>
              </w:rPr>
            </w:pPr>
            <w:r>
              <w:rPr>
                <w:rFonts w:hint="eastAsia"/>
                <w:color w:val="auto"/>
              </w:rPr>
              <w:t>壊滅</w:t>
            </w:r>
          </w:p>
        </w:tc>
        <w:tc>
          <w:tcPr>
            <w:tcW w:w="6798" w:type="dxa"/>
            <w:vAlign w:val="top"/>
          </w:tcPr>
          <w:p>
            <w:pPr>
              <w:pStyle w:val="0"/>
              <w:ind w:firstLine="0" w:firstLineChars="0"/>
              <w:rPr>
                <w:rFonts w:hint="default"/>
              </w:rPr>
            </w:pPr>
            <w:r>
              <w:rPr>
                <w:rFonts w:hint="eastAsia"/>
              </w:rPr>
              <w:t>被害の程度が最も大きく、復旧・業務再開には</w:t>
            </w:r>
            <w:r>
              <w:rPr>
                <w:rFonts w:hint="eastAsia"/>
              </w:rPr>
              <w:t>1</w:t>
            </w:r>
            <w:r>
              <w:rPr>
                <w:rFonts w:hint="eastAsia"/>
              </w:rPr>
              <w:t>年以上必要で、事業所の再建など復旧に長期間を必要とすることや、需要の消滅など事業環境の激変などへの対応が必要となる状況</w:t>
            </w:r>
          </w:p>
        </w:tc>
      </w:tr>
    </w:tbl>
    <w:p>
      <w:pPr>
        <w:pStyle w:val="0"/>
        <w:ind w:firstLine="0" w:firstLineChars="0"/>
        <w:rPr>
          <w:rFonts w:hint="default"/>
        </w:rPr>
      </w:pPr>
    </w:p>
    <w:p>
      <w:pPr>
        <w:pStyle w:val="0"/>
        <w:jc w:val="both"/>
        <w:rPr>
          <w:rFonts w:hint="default"/>
        </w:rPr>
      </w:pPr>
      <w:r>
        <w:rPr>
          <w:rFonts w:hint="eastAsia"/>
        </w:rPr>
        <w:t>「軽微」の場合は重要な業務から再開するため、その場で被災した資源の復旧を急ぎます。したがって「現地復旧戦略」が主となります。</w:t>
      </w:r>
    </w:p>
    <w:p>
      <w:pPr>
        <w:pStyle w:val="0"/>
        <w:jc w:val="both"/>
        <w:rPr>
          <w:rFonts w:hint="default"/>
        </w:rPr>
      </w:pPr>
      <w:r>
        <w:rPr>
          <w:rFonts w:hint="eastAsia"/>
        </w:rPr>
        <w:t>「甚大」や「壊滅」の場合、「現地復旧戦略」を選択すると、復旧に要する時間が長期になり、結果として、事業再開が遅くなってしまう可能性があります。そのため、使用や利用ができない、もしくは調達が困難な資源について、資源の代替策、あるいは企業連携を活用した代替策などで、優先再開業務を行う「代替・連携戦略」が早期の事業再開には有効です。</w:t>
      </w:r>
    </w:p>
    <w:p>
      <w:pPr>
        <w:pStyle w:val="0"/>
        <w:jc w:val="both"/>
        <w:rPr>
          <w:rFonts w:hint="default"/>
        </w:rPr>
      </w:pPr>
      <w:r>
        <w:rPr>
          <w:rFonts w:hint="eastAsia"/>
        </w:rPr>
        <w:t>ただし、「代替・連携戦略」での業務再開が困難な状況の場合、強みを最大限に生かして事業の仕組みを変更するなど、とにかく稼ぐ仕組みをいち早く実現する「新たな稼ぐ手段の構築」などを検討しておくことも重要です。</w:t>
      </w:r>
    </w:p>
    <w:p>
      <w:pPr>
        <w:pStyle w:val="0"/>
        <w:jc w:val="both"/>
        <w:rPr>
          <w:rFonts w:hint="default"/>
        </w:rPr>
      </w:pPr>
      <w:r>
        <w:rPr>
          <w:rFonts w:hint="eastAsia"/>
        </w:rPr>
        <w:t>様式２のように整理することで、被害状況に応じてどのような考え方（方針）で事業の再開を進めるのかが明確になり、次章以降の検討基準となります。</w:t>
      </w:r>
    </w:p>
    <w:p>
      <w:pPr>
        <w:pStyle w:val="0"/>
        <w:jc w:val="both"/>
        <w:rPr>
          <w:rFonts w:hint="default"/>
        </w:rPr>
      </w:pPr>
      <w:r>
        <w:rPr>
          <w:rFonts w:hint="default"/>
        </w:rPr>
        <w:br w:type="page"/>
      </w:r>
    </w:p>
    <w:p>
      <w:pPr>
        <w:pStyle w:val="2"/>
        <w:rPr>
          <w:rFonts w:hint="default"/>
        </w:rPr>
      </w:pPr>
      <w:r>
        <w:rPr>
          <w:rFonts w:hint="eastAsia"/>
        </w:rPr>
        <w:t>様式</w:t>
      </w:r>
      <w:r>
        <w:rPr>
          <w:rFonts w:hint="eastAsia"/>
        </w:rPr>
        <w:t>2</w:t>
      </w:r>
      <w:r>
        <w:rPr>
          <w:rFonts w:hint="eastAsia"/>
        </w:rPr>
        <w:t>　事業継続戦略（事業継続の方向性）</w:t>
      </w:r>
    </w:p>
    <w:p>
      <w:pPr>
        <w:pStyle w:val="0"/>
        <w:ind w:firstLine="0" w:firstLineChars="0"/>
        <w:rPr>
          <w:rFonts w:hint="default"/>
        </w:rPr>
      </w:pPr>
      <w:r>
        <w:rPr>
          <w:rFonts w:hint="eastAsia"/>
        </w:rPr>
        <mc:AlternateContent>
          <mc:Choice Requires="wps">
            <w:drawing>
              <wp:anchor distT="0" distB="0" distL="114300" distR="114300" simplePos="0" relativeHeight="18" behindDoc="0" locked="0" layoutInCell="1" hidden="0" allowOverlap="1">
                <wp:simplePos x="0" y="0"/>
                <wp:positionH relativeFrom="column">
                  <wp:posOffset>4892040</wp:posOffset>
                </wp:positionH>
                <wp:positionV relativeFrom="paragraph">
                  <wp:posOffset>113665</wp:posOffset>
                </wp:positionV>
                <wp:extent cx="230505" cy="276860"/>
                <wp:effectExtent l="0" t="0" r="635" b="635"/>
                <wp:wrapNone/>
                <wp:docPr id="1060" name="正方形/長方形 26"/>
                <a:graphic xmlns:a="http://schemas.openxmlformats.org/drawingml/2006/main">
                  <a:graphicData uri="http://schemas.microsoft.com/office/word/2010/wordprocessingShape">
                    <wps:wsp>
                      <wps:cNvPr id="1060" name="正方形/長方形 26"/>
                      <wps:cNvSpPr>
                        <a:spLocks noChangeArrowheads="1"/>
                      </wps:cNvSpPr>
                      <wps:spPr>
                        <a:xfrm>
                          <a:off x="0" y="0"/>
                          <a:ext cx="230505" cy="276860"/>
                        </a:xfrm>
                        <a:prstGeom prst="rect">
                          <a:avLst/>
                        </a:prstGeom>
                        <a:solidFill>
                          <a:schemeClr val="bg1"/>
                        </a:solidFill>
                        <a:ln w="9525">
                          <a:noFill/>
                          <a:miter lim="800000"/>
                          <a:headEnd/>
                          <a:tailEnd/>
                        </a:ln>
                      </wps:spPr>
                      <wps:txbx>
                        <w:txbxContent>
                          <w:p>
                            <w:pPr>
                              <w:pStyle w:val="45"/>
                              <w:rPr>
                                <w:rFonts w:hint="default"/>
                              </w:rPr>
                            </w:pPr>
                            <w:r>
                              <w:rPr>
                                <w:rFonts w:hint="eastAsia"/>
                              </w:rPr>
                              <w:t>⑦</w:t>
                            </w:r>
                          </w:p>
                        </w:txbxContent>
                      </wps:txbx>
                      <wps:bodyPr vertOverflow="overflow" horzOverflow="overflow" wrap="square" lIns="0" tIns="0" rIns="0" bIns="0">
                        <a:spAutoFit/>
                      </wps:bodyPr>
                    </wps:wsp>
                  </a:graphicData>
                </a:graphic>
              </wp:anchor>
            </w:drawing>
          </mc:Choice>
          <mc:Fallback>
            <w:pict>
              <v:rect id="正方形/長方形 26" style="mso-wrap-distance-right:9pt;mso-wrap-distance-bottom:0pt;margin-top:8.94pt;mso-position-vertical-relative:text;mso-position-horizontal-relative:text;position:absolute;height:21.8pt;mso-wrap-distance-top:0pt;width:18.14pt;mso-wrap-distance-left:9pt;margin-left:385.2pt;z-index:18;" o:spid="_x0000_s1060"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⑦</w:t>
                      </w:r>
                    </w:p>
                  </w:txbxContent>
                </v:textbox>
                <v:imagedata o:title=""/>
                <w10:wrap type="none" anchorx="text" anchory="text"/>
              </v:rect>
            </w:pict>
          </mc:Fallback>
        </mc:AlternateContent>
      </w:r>
      <w:r>
        <w:rPr>
          <w:rFonts w:hint="eastAsia"/>
        </w:rPr>
        <mc:AlternateContent>
          <mc:Choice Requires="wps">
            <w:drawing>
              <wp:anchor distT="0" distB="0" distL="114300" distR="114300" simplePos="0" relativeHeight="17" behindDoc="0" locked="0" layoutInCell="1" hidden="0" allowOverlap="1">
                <wp:simplePos x="0" y="0"/>
                <wp:positionH relativeFrom="column">
                  <wp:posOffset>4093210</wp:posOffset>
                </wp:positionH>
                <wp:positionV relativeFrom="paragraph">
                  <wp:posOffset>113665</wp:posOffset>
                </wp:positionV>
                <wp:extent cx="230505" cy="276860"/>
                <wp:effectExtent l="0" t="0" r="635" b="635"/>
                <wp:wrapNone/>
                <wp:docPr id="1061" name="正方形/長方形 26"/>
                <a:graphic xmlns:a="http://schemas.openxmlformats.org/drawingml/2006/main">
                  <a:graphicData uri="http://schemas.microsoft.com/office/word/2010/wordprocessingShape">
                    <wps:wsp>
                      <wps:cNvPr id="1061" name="正方形/長方形 26"/>
                      <wps:cNvSpPr>
                        <a:spLocks noChangeArrowheads="1"/>
                      </wps:cNvSpPr>
                      <wps:spPr>
                        <a:xfrm>
                          <a:off x="0" y="0"/>
                          <a:ext cx="230505" cy="276860"/>
                        </a:xfrm>
                        <a:prstGeom prst="rect">
                          <a:avLst/>
                        </a:prstGeom>
                        <a:solidFill>
                          <a:schemeClr val="bg1"/>
                        </a:solidFill>
                        <a:ln w="9525">
                          <a:noFill/>
                          <a:miter lim="800000"/>
                          <a:headEnd/>
                          <a:tailEnd/>
                        </a:ln>
                      </wps:spPr>
                      <wps:txbx>
                        <w:txbxContent>
                          <w:p>
                            <w:pPr>
                              <w:pStyle w:val="45"/>
                              <w:rPr>
                                <w:rFonts w:hint="default"/>
                              </w:rPr>
                            </w:pPr>
                            <w:r>
                              <w:rPr>
                                <w:rFonts w:hint="eastAsia"/>
                              </w:rPr>
                              <w:t>⑥</w:t>
                            </w:r>
                          </w:p>
                        </w:txbxContent>
                      </wps:txbx>
                      <wps:bodyPr vertOverflow="overflow" horzOverflow="overflow" wrap="square" lIns="0" tIns="0" rIns="0" bIns="0">
                        <a:spAutoFit/>
                      </wps:bodyPr>
                    </wps:wsp>
                  </a:graphicData>
                </a:graphic>
              </wp:anchor>
            </w:drawing>
          </mc:Choice>
          <mc:Fallback>
            <w:pict>
              <v:rect id="正方形/長方形 26" style="mso-wrap-distance-right:9pt;mso-wrap-distance-bottom:0pt;margin-top:8.94pt;mso-position-vertical-relative:text;mso-position-horizontal-relative:text;position:absolute;height:21.8pt;mso-wrap-distance-top:0pt;width:18.14pt;mso-wrap-distance-left:9pt;margin-left:322.3pt;z-index:17;" o:spid="_x0000_s1061"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⑥</w:t>
                      </w:r>
                    </w:p>
                  </w:txbxContent>
                </v:textbox>
                <v:imagedata o:title=""/>
                <w10:wrap type="none" anchorx="text" anchory="text"/>
              </v:rect>
            </w:pict>
          </mc:Fallback>
        </mc:AlternateContent>
      </w:r>
      <w:r>
        <w:rPr>
          <w:rFonts w:hint="eastAsia"/>
        </w:rPr>
        <mc:AlternateContent>
          <mc:Choice Requires="wps">
            <w:drawing>
              <wp:anchor distT="0" distB="0" distL="114300" distR="114300" simplePos="0" relativeHeight="16" behindDoc="0" locked="0" layoutInCell="1" hidden="0" allowOverlap="1">
                <wp:simplePos x="0" y="0"/>
                <wp:positionH relativeFrom="column">
                  <wp:posOffset>3228340</wp:posOffset>
                </wp:positionH>
                <wp:positionV relativeFrom="paragraph">
                  <wp:posOffset>113665</wp:posOffset>
                </wp:positionV>
                <wp:extent cx="230505" cy="276860"/>
                <wp:effectExtent l="0" t="0" r="635" b="635"/>
                <wp:wrapNone/>
                <wp:docPr id="1062" name="正方形/長方形 26"/>
                <a:graphic xmlns:a="http://schemas.openxmlformats.org/drawingml/2006/main">
                  <a:graphicData uri="http://schemas.microsoft.com/office/word/2010/wordprocessingShape">
                    <wps:wsp>
                      <wps:cNvPr id="1062" name="正方形/長方形 26"/>
                      <wps:cNvSpPr>
                        <a:spLocks noChangeArrowheads="1"/>
                      </wps:cNvSpPr>
                      <wps:spPr>
                        <a:xfrm>
                          <a:off x="0" y="0"/>
                          <a:ext cx="230505" cy="276860"/>
                        </a:xfrm>
                        <a:prstGeom prst="rect">
                          <a:avLst/>
                        </a:prstGeom>
                        <a:solidFill>
                          <a:schemeClr val="bg1"/>
                        </a:solidFill>
                        <a:ln w="9525">
                          <a:noFill/>
                          <a:miter lim="800000"/>
                          <a:headEnd/>
                          <a:tailEnd/>
                        </a:ln>
                      </wps:spPr>
                      <wps:txbx>
                        <w:txbxContent>
                          <w:p>
                            <w:pPr>
                              <w:pStyle w:val="45"/>
                              <w:rPr>
                                <w:rFonts w:hint="default"/>
                              </w:rPr>
                            </w:pPr>
                            <w:r>
                              <w:rPr>
                                <w:rFonts w:hint="eastAsia"/>
                              </w:rPr>
                              <w:t>⑤</w:t>
                            </w:r>
                          </w:p>
                        </w:txbxContent>
                      </wps:txbx>
                      <wps:bodyPr vertOverflow="overflow" horzOverflow="overflow" wrap="square" lIns="0" tIns="0" rIns="0" bIns="0">
                        <a:spAutoFit/>
                      </wps:bodyPr>
                    </wps:wsp>
                  </a:graphicData>
                </a:graphic>
              </wp:anchor>
            </w:drawing>
          </mc:Choice>
          <mc:Fallback>
            <w:pict>
              <v:rect id="正方形/長方形 26" style="mso-wrap-distance-right:9pt;mso-wrap-distance-bottom:0pt;margin-top:8.94pt;mso-position-vertical-relative:text;mso-position-horizontal-relative:text;position:absolute;height:21.8pt;mso-wrap-distance-top:0pt;width:18.14pt;mso-wrap-distance-left:9pt;margin-left:254.2pt;z-index:16;" o:spid="_x0000_s1062"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⑤</w:t>
                      </w:r>
                    </w:p>
                  </w:txbxContent>
                </v:textbox>
                <v:imagedata o:title=""/>
                <w10:wrap type="none" anchorx="text" anchory="text"/>
              </v:rect>
            </w:pict>
          </mc:Fallback>
        </mc:AlternateContent>
      </w:r>
      <w:r>
        <w:rPr>
          <w:rFonts w:hint="eastAsia"/>
        </w:rPr>
        <mc:AlternateContent>
          <mc:Choice Requires="wps">
            <w:drawing>
              <wp:anchor distT="0" distB="0" distL="114300" distR="114300" simplePos="0" relativeHeight="15" behindDoc="0" locked="0" layoutInCell="1" hidden="0" allowOverlap="1">
                <wp:simplePos x="0" y="0"/>
                <wp:positionH relativeFrom="column">
                  <wp:posOffset>2382520</wp:posOffset>
                </wp:positionH>
                <wp:positionV relativeFrom="paragraph">
                  <wp:posOffset>113665</wp:posOffset>
                </wp:positionV>
                <wp:extent cx="230505" cy="276860"/>
                <wp:effectExtent l="0" t="0" r="635" b="635"/>
                <wp:wrapNone/>
                <wp:docPr id="1063" name="正方形/長方形 26"/>
                <a:graphic xmlns:a="http://schemas.openxmlformats.org/drawingml/2006/main">
                  <a:graphicData uri="http://schemas.microsoft.com/office/word/2010/wordprocessingShape">
                    <wps:wsp>
                      <wps:cNvPr id="1063" name="正方形/長方形 26"/>
                      <wps:cNvSpPr>
                        <a:spLocks noChangeArrowheads="1"/>
                      </wps:cNvSpPr>
                      <wps:spPr>
                        <a:xfrm>
                          <a:off x="0" y="0"/>
                          <a:ext cx="230505" cy="276860"/>
                        </a:xfrm>
                        <a:prstGeom prst="rect">
                          <a:avLst/>
                        </a:prstGeom>
                        <a:solidFill>
                          <a:schemeClr val="bg1"/>
                        </a:solidFill>
                        <a:ln w="9525">
                          <a:noFill/>
                          <a:miter lim="800000"/>
                          <a:headEnd/>
                          <a:tailEnd/>
                        </a:ln>
                      </wps:spPr>
                      <wps:txbx>
                        <w:txbxContent>
                          <w:p>
                            <w:pPr>
                              <w:pStyle w:val="45"/>
                              <w:rPr>
                                <w:rFonts w:hint="default"/>
                              </w:rPr>
                            </w:pPr>
                            <w:r>
                              <w:rPr>
                                <w:rFonts w:hint="eastAsia"/>
                              </w:rPr>
                              <w:t>④</w:t>
                            </w:r>
                          </w:p>
                        </w:txbxContent>
                      </wps:txbx>
                      <wps:bodyPr vertOverflow="overflow" horzOverflow="overflow" wrap="square" lIns="0" tIns="0" rIns="0" bIns="0">
                        <a:spAutoFit/>
                      </wps:bodyPr>
                    </wps:wsp>
                  </a:graphicData>
                </a:graphic>
              </wp:anchor>
            </w:drawing>
          </mc:Choice>
          <mc:Fallback>
            <w:pict>
              <v:rect id="正方形/長方形 26" style="mso-wrap-distance-right:9pt;mso-wrap-distance-bottom:0pt;margin-top:8.94pt;mso-position-vertical-relative:text;mso-position-horizontal-relative:text;position:absolute;height:21.8pt;mso-wrap-distance-top:0pt;width:18.14pt;mso-wrap-distance-left:9pt;margin-left:187.6pt;z-index:15;" o:spid="_x0000_s1063"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④</w:t>
                      </w:r>
                    </w:p>
                  </w:txbxContent>
                </v:textbox>
                <v:imagedata o:title=""/>
                <w10:wrap type="none" anchorx="text" anchory="text"/>
              </v:rect>
            </w:pict>
          </mc:Fallback>
        </mc:AlternateContent>
      </w:r>
      <w:r>
        <w:rPr>
          <w:rFonts w:hint="eastAsia"/>
        </w:rPr>
        <mc:AlternateContent>
          <mc:Choice Requires="wps">
            <w:drawing>
              <wp:anchor distT="0" distB="0" distL="114300" distR="114300" simplePos="0" relativeHeight="14" behindDoc="0" locked="0" layoutInCell="1" hidden="0" allowOverlap="1">
                <wp:simplePos x="0" y="0"/>
                <wp:positionH relativeFrom="column">
                  <wp:posOffset>1569720</wp:posOffset>
                </wp:positionH>
                <wp:positionV relativeFrom="paragraph">
                  <wp:posOffset>113665</wp:posOffset>
                </wp:positionV>
                <wp:extent cx="230505" cy="276860"/>
                <wp:effectExtent l="0" t="0" r="635" b="635"/>
                <wp:wrapNone/>
                <wp:docPr id="1064" name="正方形/長方形 26"/>
                <a:graphic xmlns:a="http://schemas.openxmlformats.org/drawingml/2006/main">
                  <a:graphicData uri="http://schemas.microsoft.com/office/word/2010/wordprocessingShape">
                    <wps:wsp>
                      <wps:cNvPr id="1064" name="正方形/長方形 26"/>
                      <wps:cNvSpPr>
                        <a:spLocks noChangeArrowheads="1"/>
                      </wps:cNvSpPr>
                      <wps:spPr>
                        <a:xfrm>
                          <a:off x="0" y="0"/>
                          <a:ext cx="230505" cy="276860"/>
                        </a:xfrm>
                        <a:prstGeom prst="rect">
                          <a:avLst/>
                        </a:prstGeom>
                        <a:solidFill>
                          <a:schemeClr val="bg1"/>
                        </a:solidFill>
                        <a:ln w="9525">
                          <a:noFill/>
                          <a:miter lim="800000"/>
                          <a:headEnd/>
                          <a:tailEnd/>
                        </a:ln>
                      </wps:spPr>
                      <wps:txbx>
                        <w:txbxContent>
                          <w:p>
                            <w:pPr>
                              <w:pStyle w:val="45"/>
                              <w:rPr>
                                <w:rFonts w:hint="default"/>
                              </w:rPr>
                            </w:pPr>
                            <w:r>
                              <w:rPr>
                                <w:rFonts w:hint="eastAsia"/>
                              </w:rPr>
                              <w:t>③</w:t>
                            </w:r>
                          </w:p>
                        </w:txbxContent>
                      </wps:txbx>
                      <wps:bodyPr vertOverflow="overflow" horzOverflow="overflow" wrap="square" lIns="0" tIns="0" rIns="0" bIns="0">
                        <a:spAutoFit/>
                      </wps:bodyPr>
                    </wps:wsp>
                  </a:graphicData>
                </a:graphic>
              </wp:anchor>
            </w:drawing>
          </mc:Choice>
          <mc:Fallback>
            <w:pict>
              <v:rect id="正方形/長方形 26" style="mso-wrap-distance-right:9pt;mso-wrap-distance-bottom:0pt;margin-top:8.94pt;mso-position-vertical-relative:text;mso-position-horizontal-relative:text;position:absolute;height:21.8pt;mso-wrap-distance-top:0pt;width:18.14pt;mso-wrap-distance-left:9pt;margin-left:123.6pt;z-index:14;" o:spid="_x0000_s1064"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③</w:t>
                      </w:r>
                    </w:p>
                  </w:txbxContent>
                </v:textbox>
                <v:imagedata o:title=""/>
                <w10:wrap type="none" anchorx="text" anchory="text"/>
              </v:rect>
            </w:pict>
          </mc:Fallback>
        </mc:AlternateContent>
      </w:r>
      <w:r>
        <w:rPr>
          <w:rFonts w:hint="eastAsia"/>
        </w:rPr>
        <mc:AlternateContent>
          <mc:Choice Requires="wps">
            <w:drawing>
              <wp:anchor distT="0" distB="0" distL="114300" distR="114300" simplePos="0" relativeHeight="13" behindDoc="0" locked="0" layoutInCell="1" hidden="0" allowOverlap="1">
                <wp:simplePos x="0" y="0"/>
                <wp:positionH relativeFrom="column">
                  <wp:posOffset>751205</wp:posOffset>
                </wp:positionH>
                <wp:positionV relativeFrom="paragraph">
                  <wp:posOffset>113665</wp:posOffset>
                </wp:positionV>
                <wp:extent cx="230505" cy="276860"/>
                <wp:effectExtent l="0" t="0" r="635" b="635"/>
                <wp:wrapNone/>
                <wp:docPr id="1065" name="正方形/長方形 26"/>
                <a:graphic xmlns:a="http://schemas.openxmlformats.org/drawingml/2006/main">
                  <a:graphicData uri="http://schemas.microsoft.com/office/word/2010/wordprocessingShape">
                    <wps:wsp>
                      <wps:cNvPr id="1065" name="正方形/長方形 26"/>
                      <wps:cNvSpPr>
                        <a:spLocks noChangeArrowheads="1"/>
                      </wps:cNvSpPr>
                      <wps:spPr>
                        <a:xfrm>
                          <a:off x="0" y="0"/>
                          <a:ext cx="230505" cy="276860"/>
                        </a:xfrm>
                        <a:prstGeom prst="rect">
                          <a:avLst/>
                        </a:prstGeom>
                        <a:solidFill>
                          <a:schemeClr val="bg1"/>
                        </a:solidFill>
                        <a:ln w="9525">
                          <a:noFill/>
                          <a:miter lim="800000"/>
                          <a:headEnd/>
                          <a:tailEnd/>
                        </a:ln>
                      </wps:spPr>
                      <wps:txbx>
                        <w:txbxContent>
                          <w:p>
                            <w:pPr>
                              <w:pStyle w:val="45"/>
                              <w:rPr>
                                <w:rFonts w:hint="default"/>
                              </w:rPr>
                            </w:pPr>
                            <w:r>
                              <w:rPr>
                                <w:rFonts w:hint="eastAsia"/>
                              </w:rPr>
                              <w:t>②</w:t>
                            </w:r>
                          </w:p>
                        </w:txbxContent>
                      </wps:txbx>
                      <wps:bodyPr vertOverflow="overflow" horzOverflow="overflow" wrap="none" lIns="0" tIns="0" rIns="0" bIns="0">
                        <a:spAutoFit/>
                      </wps:bodyPr>
                    </wps:wsp>
                  </a:graphicData>
                </a:graphic>
              </wp:anchor>
            </w:drawing>
          </mc:Choice>
          <mc:Fallback>
            <w:pict>
              <v:rect id="正方形/長方形 26" style="mso-wrap-distance-right:9pt;mso-wrap-distance-bottom:0pt;margin-top:8.94pt;mso-position-vertical-relative:text;mso-position-horizontal-relative:text;position:absolute;height:21.8pt;mso-wrap-distance-top:0pt;width:18.14pt;mso-wrap-style:none;mso-wrap-distance-left:9pt;margin-left:59.15pt;z-index:13;" o:spid="_x0000_s1065"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②</w:t>
                      </w:r>
                    </w:p>
                  </w:txbxContent>
                </v:textbox>
                <v:imagedata o:title=""/>
                <w10:wrap type="none" anchorx="text" anchory="text"/>
              </v:rect>
            </w:pict>
          </mc:Fallback>
        </mc:AlternateContent>
      </w:r>
      <w:r>
        <w:rPr>
          <w:rFonts w:hint="eastAsia"/>
        </w:rPr>
        <mc:AlternateContent>
          <mc:Choice Requires="wps">
            <w:drawing>
              <wp:anchor distT="0" distB="0" distL="114300" distR="114300" simplePos="0" relativeHeight="12" behindDoc="0" locked="0" layoutInCell="1" hidden="0" allowOverlap="1">
                <wp:simplePos x="0" y="0"/>
                <wp:positionH relativeFrom="column">
                  <wp:posOffset>117475</wp:posOffset>
                </wp:positionH>
                <wp:positionV relativeFrom="paragraph">
                  <wp:posOffset>125095</wp:posOffset>
                </wp:positionV>
                <wp:extent cx="230505" cy="276860"/>
                <wp:effectExtent l="0" t="0" r="635" b="635"/>
                <wp:wrapNone/>
                <wp:docPr id="1066" name="正方形/長方形 26"/>
                <a:graphic xmlns:a="http://schemas.openxmlformats.org/drawingml/2006/main">
                  <a:graphicData uri="http://schemas.microsoft.com/office/word/2010/wordprocessingShape">
                    <wps:wsp>
                      <wps:cNvPr id="1066" name="正方形/長方形 26"/>
                      <wps:cNvSpPr>
                        <a:spLocks noChangeArrowheads="1"/>
                      </wps:cNvSpPr>
                      <wps:spPr>
                        <a:xfrm>
                          <a:off x="0" y="0"/>
                          <a:ext cx="230505" cy="276860"/>
                        </a:xfrm>
                        <a:prstGeom prst="rect">
                          <a:avLst/>
                        </a:prstGeom>
                        <a:solidFill>
                          <a:schemeClr val="bg1"/>
                        </a:solidFill>
                        <a:ln w="9525">
                          <a:noFill/>
                          <a:miter lim="800000"/>
                          <a:headEnd/>
                          <a:tailEnd/>
                        </a:ln>
                      </wps:spPr>
                      <wps:txbx>
                        <w:txbxContent>
                          <w:p>
                            <w:pPr>
                              <w:pStyle w:val="45"/>
                              <w:rPr>
                                <w:rFonts w:hint="default"/>
                              </w:rPr>
                            </w:pPr>
                            <w:r>
                              <w:rPr>
                                <w:rFonts w:hint="eastAsia"/>
                              </w:rPr>
                              <w:t>①</w:t>
                            </w:r>
                          </w:p>
                        </w:txbxContent>
                      </wps:txbx>
                      <wps:bodyPr vertOverflow="overflow" horzOverflow="overflow" wrap="none" lIns="0" tIns="0" rIns="0" bIns="0">
                        <a:spAutoFit/>
                      </wps:bodyPr>
                    </wps:wsp>
                  </a:graphicData>
                </a:graphic>
              </wp:anchor>
            </w:drawing>
          </mc:Choice>
          <mc:Fallback>
            <w:pict>
              <v:rect id="正方形/長方形 26" style="mso-wrap-distance-right:9pt;mso-wrap-distance-bottom:0pt;margin-top:9.85pt;mso-position-vertical-relative:text;mso-position-horizontal-relative:text;position:absolute;height:21.8pt;mso-wrap-distance-top:0pt;width:18.14pt;mso-wrap-style:none;mso-wrap-distance-left:9pt;margin-left:9.25pt;z-index:12;" o:spid="_x0000_s1066"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①</w:t>
                      </w:r>
                    </w:p>
                  </w:txbxContent>
                </v:textbox>
                <v:imagedata o:title=""/>
                <w10:wrap type="none" anchorx="text" anchory="text"/>
              </v:rect>
            </w:pict>
          </mc:Fallback>
        </mc:AlternateContent>
      </w:r>
    </w:p>
    <w:p>
      <w:pPr>
        <w:pStyle w:val="43"/>
        <w:rPr>
          <w:rFonts w:hint="default"/>
        </w:rPr>
      </w:pPr>
      <w:r>
        <w:rPr>
          <w:rFonts w:hint="eastAsia"/>
        </w:rPr>
        <w:drawing>
          <wp:inline distT="0" distB="0" distL="203200" distR="203200">
            <wp:extent cx="5449570" cy="3082925"/>
            <wp:effectExtent l="0" t="0" r="0" b="0"/>
            <wp:docPr id="1067" name="オブジェクト 0"/>
            <a:graphic xmlns:a="http://schemas.openxmlformats.org/drawingml/2006/main">
              <a:graphicData uri="http://schemas.openxmlformats.org/drawingml/2006/picture">
                <pic:pic xmlns:pic="http://schemas.openxmlformats.org/drawingml/2006/picture">
                  <pic:nvPicPr>
                    <pic:cNvPr id="1067" name="オブジェクト 0"/>
                    <pic:cNvPicPr>
                      <a:picLocks noChangeAspect="1"/>
                    </pic:cNvPicPr>
                  </pic:nvPicPr>
                  <pic:blipFill>
                    <a:blip r:embed="rId20"/>
                    <a:stretch>
                      <a:fillRect/>
                    </a:stretch>
                  </pic:blipFill>
                  <pic:spPr>
                    <a:xfrm>
                      <a:off x="0" y="0"/>
                      <a:ext cx="5449570" cy="3082925"/>
                    </a:xfrm>
                    <a:prstGeom prst="rect">
                      <a:avLst/>
                    </a:prstGeom>
                  </pic:spPr>
                </pic:pic>
              </a:graphicData>
            </a:graphic>
          </wp:inline>
        </w:drawing>
      </w:r>
    </w:p>
    <w:p>
      <w:pPr>
        <w:pStyle w:val="43"/>
        <w:rPr>
          <w:rFonts w:hint="default"/>
        </w:rPr>
      </w:pPr>
      <w:r>
        <w:rPr>
          <w:rFonts w:hint="eastAsia"/>
        </w:rPr>
        <w:t>▼記入上のポイント</w:t>
      </w:r>
    </w:p>
    <w:tbl>
      <w:tblPr>
        <w:tblStyle w:val="59"/>
        <w:tblW w:w="8494" w:type="dxa"/>
        <w:tblInd w:w="0" w:type="dxa"/>
        <w:tblLayout w:type="fixed"/>
        <w:tblLook w:firstRow="1" w:lastRow="0" w:firstColumn="1" w:lastColumn="0" w:noHBand="0" w:noVBand="1" w:val="04A0"/>
      </w:tblPr>
      <w:tblGrid>
        <w:gridCol w:w="2263"/>
        <w:gridCol w:w="6231"/>
      </w:tblGrid>
      <w:tr>
        <w:trPr/>
        <w:tc>
          <w:tcPr>
            <w:tcW w:w="2263" w:type="dxa"/>
            <w:shd w:val="clear" w:color="auto" w:themeFill="accent2" w:themeFillTint="1A" w:themeFillShade="FF"/>
            <w:vAlign w:val="top"/>
          </w:tcPr>
          <w:p>
            <w:pPr>
              <w:pStyle w:val="0"/>
              <w:ind w:firstLine="0" w:firstLineChars="0"/>
              <w:jc w:val="center"/>
              <w:rPr>
                <w:rFonts w:hint="default" w:asciiTheme="majorEastAsia" w:hAnsiTheme="majorEastAsia" w:eastAsiaTheme="majorEastAsia"/>
              </w:rPr>
            </w:pPr>
            <w:r>
              <w:rPr>
                <w:rFonts w:hint="eastAsia" w:asciiTheme="majorEastAsia" w:hAnsiTheme="majorEastAsia" w:eastAsiaTheme="majorEastAsia"/>
              </w:rPr>
              <w:t>項目</w:t>
            </w:r>
          </w:p>
        </w:tc>
        <w:tc>
          <w:tcPr>
            <w:tcW w:w="6231" w:type="dxa"/>
            <w:shd w:val="clear" w:color="auto" w:themeFill="accent2" w:themeFillTint="1A" w:themeFillShade="FF"/>
            <w:vAlign w:val="top"/>
          </w:tcPr>
          <w:p>
            <w:pPr>
              <w:pStyle w:val="0"/>
              <w:jc w:val="center"/>
              <w:rPr>
                <w:rFonts w:hint="default" w:asciiTheme="majorEastAsia" w:hAnsiTheme="majorEastAsia" w:eastAsiaTheme="majorEastAsia"/>
              </w:rPr>
            </w:pPr>
            <w:r>
              <w:rPr>
                <w:rFonts w:hint="eastAsia" w:asciiTheme="majorEastAsia" w:hAnsiTheme="majorEastAsia" w:eastAsiaTheme="majorEastAsia"/>
              </w:rPr>
              <w:t>ポイント</w:t>
            </w:r>
          </w:p>
        </w:tc>
      </w:tr>
      <w:tr>
        <w:trPr/>
        <w:tc>
          <w:tcPr>
            <w:tcW w:w="2263" w:type="dxa"/>
            <w:vAlign w:val="top"/>
          </w:tcPr>
          <w:p>
            <w:pPr>
              <w:pStyle w:val="36"/>
              <w:rPr>
                <w:rFonts w:hint="default"/>
              </w:rPr>
            </w:pPr>
            <w:r>
              <w:rPr>
                <w:rFonts w:hint="eastAsia"/>
              </w:rPr>
              <w:t>①</w:t>
            </w:r>
            <w:r>
              <w:rPr>
                <w:rFonts w:hint="default"/>
              </w:rPr>
              <w:t>危機状況</w:t>
            </w:r>
          </w:p>
        </w:tc>
        <w:tc>
          <w:tcPr>
            <w:tcW w:w="6231" w:type="dxa"/>
            <w:vAlign w:val="top"/>
          </w:tcPr>
          <w:p>
            <w:pPr>
              <w:pStyle w:val="0"/>
              <w:ind w:leftChars="0" w:firstLine="0" w:firstLineChars="0"/>
              <w:jc w:val="both"/>
              <w:rPr>
                <w:rFonts w:hint="default"/>
              </w:rPr>
            </w:pPr>
            <w:r>
              <w:rPr>
                <w:rFonts w:hint="eastAsia"/>
              </w:rPr>
              <w:t>被害の程度（軽微・甚大・壊滅）に応じて業務再開の方向性をあらかじめ決めておくことが重要です。</w:t>
            </w:r>
          </w:p>
          <w:p>
            <w:pPr>
              <w:pStyle w:val="4"/>
              <w:jc w:val="both"/>
              <w:rPr>
                <w:rFonts w:hint="default"/>
              </w:rPr>
            </w:pPr>
            <w:r>
              <w:rPr>
                <w:rFonts w:hint="eastAsia"/>
              </w:rPr>
              <w:t>・軽微（現地復旧戦略）</w:t>
            </w:r>
          </w:p>
          <w:p>
            <w:pPr>
              <w:pStyle w:val="0"/>
              <w:ind w:left="0" w:leftChars="0" w:firstLine="210" w:firstLineChars="100"/>
              <w:jc w:val="both"/>
              <w:rPr>
                <w:rFonts w:hint="default"/>
              </w:rPr>
            </w:pPr>
            <w:r>
              <w:rPr>
                <w:rFonts w:hint="eastAsia"/>
              </w:rPr>
              <w:t>経営資源（人、資材、設備など）について、あらかじめ被害の最小化対策の方針、被災状態から復旧する場合の対応方針、これら課題などを整理することが重要です。</w:t>
            </w:r>
          </w:p>
          <w:p>
            <w:pPr>
              <w:pStyle w:val="0"/>
              <w:ind w:firstLine="210" w:firstLineChars="100"/>
              <w:jc w:val="both"/>
              <w:rPr>
                <w:rFonts w:hint="default"/>
              </w:rPr>
            </w:pPr>
            <w:r>
              <w:rPr>
                <w:rFonts w:hint="eastAsia"/>
              </w:rPr>
              <w:t>また、現地復旧では、１）復旧体制（サービス会社による復旧とするか、自力での復旧とするかなど）</w:t>
            </w:r>
            <w:r>
              <w:rPr>
                <w:rFonts w:hint="eastAsia"/>
              </w:rPr>
              <w:t xml:space="preserve"> </w:t>
            </w:r>
            <w:r>
              <w:rPr>
                <w:rFonts w:hint="eastAsia"/>
              </w:rPr>
              <w:t>２）現地復旧可能な対応範囲</w:t>
            </w:r>
            <w:r>
              <w:rPr>
                <w:rFonts w:hint="eastAsia"/>
              </w:rPr>
              <w:t xml:space="preserve"> </w:t>
            </w:r>
            <w:r>
              <w:rPr>
                <w:rFonts w:hint="eastAsia"/>
              </w:rPr>
              <w:t>３）現地復旧の可否を判断する基準も必要となります。</w:t>
            </w:r>
          </w:p>
          <w:p>
            <w:pPr>
              <w:pStyle w:val="4"/>
              <w:jc w:val="both"/>
              <w:rPr>
                <w:rFonts w:hint="default"/>
              </w:rPr>
            </w:pPr>
            <w:r>
              <w:rPr>
                <w:rFonts w:hint="eastAsia"/>
              </w:rPr>
              <w:t>・甚大（代替・連携戦略）</w:t>
            </w:r>
          </w:p>
          <w:p>
            <w:pPr>
              <w:pStyle w:val="0"/>
              <w:ind w:firstLine="210" w:firstLineChars="100"/>
              <w:jc w:val="both"/>
              <w:rPr>
                <w:rFonts w:hint="default"/>
              </w:rPr>
            </w:pPr>
            <w:r>
              <w:rPr>
                <w:rFonts w:hint="eastAsia"/>
              </w:rPr>
              <w:t>自社での業務対応が困難な場合、支援企業の協力による業務の代替や、企業連携による業務遂行などの仕組みを確保するための方針や課題などを整理しておきます。内容は、このようにしたい、あるいはこうなってほしいといった期待や希望を含んだ記述になるかもしれませんが、様式</w:t>
            </w:r>
            <w:r>
              <w:rPr>
                <w:rFonts w:hint="eastAsia"/>
              </w:rPr>
              <w:t>11</w:t>
            </w:r>
            <w:r>
              <w:rPr>
                <w:rFonts w:hint="eastAsia"/>
              </w:rPr>
              <w:t>で支援範囲の明確化、費用の考え方など詳細を詰めていくこととなります。</w:t>
            </w:r>
          </w:p>
          <w:p>
            <w:pPr>
              <w:pStyle w:val="0"/>
              <w:ind w:firstLine="210" w:firstLineChars="100"/>
              <w:jc w:val="both"/>
              <w:rPr>
                <w:rFonts w:hint="default"/>
              </w:rPr>
            </w:pPr>
          </w:p>
          <w:p>
            <w:pPr>
              <w:pStyle w:val="4"/>
              <w:jc w:val="both"/>
              <w:rPr>
                <w:rFonts w:hint="default"/>
              </w:rPr>
            </w:pPr>
            <w:r>
              <w:rPr>
                <w:rFonts w:hint="eastAsia"/>
              </w:rPr>
              <w:t>・壊滅（新たな稼ぐ手段構築）</w:t>
            </w:r>
          </w:p>
          <w:p>
            <w:pPr>
              <w:pStyle w:val="0"/>
              <w:ind w:firstLine="210" w:firstLineChars="100"/>
              <w:jc w:val="both"/>
              <w:rPr>
                <w:rFonts w:hint="default"/>
              </w:rPr>
            </w:pPr>
            <w:r>
              <w:rPr>
                <w:rFonts w:hint="eastAsia"/>
              </w:rPr>
              <w:t>「現地復旧戦略」でも「代替・連携での業務遂行」でも対応が困難な場合、新たな稼ぐ手段で雇用の確保を検討しておき、事業再開の方策を進めるという選択肢も必要です。そのための方針や課題についても整理します。</w:t>
            </w:r>
          </w:p>
        </w:tc>
      </w:tr>
      <w:tr>
        <w:trPr/>
        <w:tc>
          <w:tcPr>
            <w:tcW w:w="2263" w:type="dxa"/>
            <w:vAlign w:val="top"/>
          </w:tcPr>
          <w:p>
            <w:pPr>
              <w:pStyle w:val="36"/>
              <w:rPr>
                <w:rFonts w:hint="default"/>
              </w:rPr>
            </w:pPr>
            <w:r>
              <w:rPr>
                <w:rFonts w:hint="eastAsia"/>
              </w:rPr>
              <w:t>②顧客（市場）</w:t>
            </w:r>
          </w:p>
        </w:tc>
        <w:tc>
          <w:tcPr>
            <w:tcW w:w="6231" w:type="dxa"/>
            <w:vAlign w:val="top"/>
          </w:tcPr>
          <w:p>
            <w:pPr>
              <w:pStyle w:val="0"/>
              <w:ind w:leftChars="0" w:firstLine="0" w:firstLineChars="0"/>
              <w:jc w:val="both"/>
              <w:rPr>
                <w:rFonts w:hint="default"/>
              </w:rPr>
            </w:pPr>
            <w:r>
              <w:rPr>
                <w:rFonts w:hint="eastAsia"/>
              </w:rPr>
              <w:t>①の危機状態を引き起こした脅威事象が、顧客（市場）に与える事象を記載します。</w:t>
            </w:r>
          </w:p>
        </w:tc>
      </w:tr>
      <w:tr>
        <w:trPr/>
        <w:tc>
          <w:tcPr>
            <w:tcW w:w="2263" w:type="dxa"/>
            <w:vAlign w:val="top"/>
          </w:tcPr>
          <w:p>
            <w:pPr>
              <w:pStyle w:val="36"/>
              <w:rPr>
                <w:rFonts w:hint="default"/>
              </w:rPr>
            </w:pPr>
            <w:r>
              <w:rPr>
                <w:rFonts w:hint="eastAsia"/>
              </w:rPr>
              <w:t>③危機状況補足</w:t>
            </w:r>
          </w:p>
        </w:tc>
        <w:tc>
          <w:tcPr>
            <w:tcW w:w="6231" w:type="dxa"/>
            <w:vAlign w:val="top"/>
          </w:tcPr>
          <w:p>
            <w:pPr>
              <w:pStyle w:val="0"/>
              <w:ind w:leftChars="0" w:firstLine="0" w:firstLineChars="0"/>
              <w:jc w:val="both"/>
              <w:rPr>
                <w:rFonts w:hint="default"/>
              </w:rPr>
            </w:pPr>
            <w:r>
              <w:rPr>
                <w:rFonts w:hint="eastAsia"/>
              </w:rPr>
              <w:t>①の危機状況についての補足事項などを記載します。</w:t>
            </w:r>
          </w:p>
        </w:tc>
      </w:tr>
      <w:tr>
        <w:trPr/>
        <w:tc>
          <w:tcPr>
            <w:tcW w:w="2263" w:type="dxa"/>
            <w:vAlign w:val="top"/>
          </w:tcPr>
          <w:p>
            <w:pPr>
              <w:pStyle w:val="36"/>
              <w:rPr>
                <w:rFonts w:hint="default"/>
              </w:rPr>
            </w:pPr>
            <w:r>
              <w:rPr>
                <w:rFonts w:hint="eastAsia"/>
              </w:rPr>
              <w:t>④優先業務再開方針</w:t>
            </w:r>
          </w:p>
        </w:tc>
        <w:tc>
          <w:tcPr>
            <w:tcW w:w="6231" w:type="dxa"/>
            <w:vAlign w:val="top"/>
          </w:tcPr>
          <w:p>
            <w:pPr>
              <w:pStyle w:val="0"/>
              <w:ind w:leftChars="0" w:firstLine="0" w:firstLineChars="0"/>
              <w:jc w:val="both"/>
              <w:rPr>
                <w:rFonts w:hint="default"/>
              </w:rPr>
            </w:pPr>
            <w:r>
              <w:rPr>
                <w:rFonts w:hint="eastAsia"/>
              </w:rPr>
              <w:t>様式３で検討する優先再開業務を実施可能にするための、方針を記載します。また、補足として、再開をスムーズに行うための事柄などを記載します。</w:t>
            </w:r>
          </w:p>
        </w:tc>
      </w:tr>
      <w:tr>
        <w:trPr/>
        <w:tc>
          <w:tcPr>
            <w:tcW w:w="2263" w:type="dxa"/>
            <w:vAlign w:val="top"/>
          </w:tcPr>
          <w:p>
            <w:pPr>
              <w:pStyle w:val="36"/>
              <w:rPr>
                <w:rFonts w:hint="default"/>
              </w:rPr>
            </w:pPr>
            <w:r>
              <w:rPr>
                <w:rFonts w:hint="eastAsia"/>
              </w:rPr>
              <w:t>⑤全業務復興方針</w:t>
            </w:r>
          </w:p>
        </w:tc>
        <w:tc>
          <w:tcPr>
            <w:tcW w:w="6231" w:type="dxa"/>
            <w:vAlign w:val="top"/>
          </w:tcPr>
          <w:p>
            <w:pPr>
              <w:pStyle w:val="0"/>
              <w:ind w:leftChars="0" w:firstLine="0" w:firstLineChars="0"/>
              <w:jc w:val="both"/>
              <w:rPr>
                <w:rFonts w:hint="default"/>
              </w:rPr>
            </w:pPr>
            <w:r>
              <w:rPr>
                <w:rFonts w:hint="eastAsia"/>
              </w:rPr>
              <w:t>優先再開する業務は仮の環境で実施されることもあることから、危機前の状態に戻すための方針を記載します。また、補足として、復興を進めるための考慮点や条件などを記載します。</w:t>
            </w:r>
          </w:p>
        </w:tc>
      </w:tr>
      <w:tr>
        <w:trPr/>
        <w:tc>
          <w:tcPr>
            <w:tcW w:w="2263" w:type="dxa"/>
            <w:vAlign w:val="top"/>
          </w:tcPr>
          <w:p>
            <w:pPr>
              <w:pStyle w:val="36"/>
              <w:rPr>
                <w:rFonts w:hint="default"/>
              </w:rPr>
            </w:pPr>
            <w:r>
              <w:rPr>
                <w:rFonts w:hint="eastAsia"/>
              </w:rPr>
              <w:t>⑥現状課題</w:t>
            </w:r>
          </w:p>
        </w:tc>
        <w:tc>
          <w:tcPr>
            <w:tcW w:w="6231" w:type="dxa"/>
            <w:vAlign w:val="top"/>
          </w:tcPr>
          <w:p>
            <w:pPr>
              <w:pStyle w:val="0"/>
              <w:ind w:leftChars="0" w:firstLine="0" w:firstLineChars="0"/>
              <w:jc w:val="both"/>
              <w:rPr>
                <w:rFonts w:hint="default"/>
              </w:rPr>
            </w:pPr>
            <w:r>
              <w:rPr>
                <w:rFonts w:hint="eastAsia"/>
              </w:rPr>
              <w:t>①の危機状態を現状で迎えた場合の課題を記載します。</w:t>
            </w:r>
          </w:p>
        </w:tc>
      </w:tr>
      <w:tr>
        <w:trPr/>
        <w:tc>
          <w:tcPr>
            <w:tcW w:w="2263" w:type="dxa"/>
            <w:vAlign w:val="top"/>
          </w:tcPr>
          <w:p>
            <w:pPr>
              <w:pStyle w:val="36"/>
              <w:rPr>
                <w:rFonts w:hint="default"/>
              </w:rPr>
            </w:pPr>
            <w:r>
              <w:rPr>
                <w:rFonts w:hint="eastAsia"/>
              </w:rPr>
              <w:t>⑦課題対応計画</w:t>
            </w:r>
          </w:p>
        </w:tc>
        <w:tc>
          <w:tcPr>
            <w:tcW w:w="6231" w:type="dxa"/>
            <w:vAlign w:val="top"/>
          </w:tcPr>
          <w:p>
            <w:pPr>
              <w:pStyle w:val="0"/>
              <w:ind w:leftChars="0" w:firstLine="0" w:firstLineChars="0"/>
              <w:jc w:val="both"/>
              <w:rPr>
                <w:rFonts w:hint="default"/>
              </w:rPr>
            </w:pPr>
            <w:r>
              <w:rPr>
                <w:rFonts w:hint="eastAsia"/>
              </w:rPr>
              <w:t>⑥でとりあげた課題への取り組み計画（項目）を記載します。</w:t>
            </w:r>
          </w:p>
        </w:tc>
      </w:tr>
    </w:tbl>
    <w:p>
      <w:pPr>
        <w:pStyle w:val="0"/>
        <w:ind w:firstLine="0" w:firstLineChars="0"/>
        <w:rPr>
          <w:rFonts w:hint="default"/>
        </w:rPr>
      </w:pPr>
      <w:r>
        <w:rPr>
          <w:rFonts w:hint="default"/>
          <w:sz w:val="22"/>
        </w:rPr>
        <w:br w:type="page"/>
      </w:r>
    </w:p>
    <w:p>
      <w:pPr>
        <w:pStyle w:val="1"/>
        <w:rPr>
          <w:rFonts w:hint="default"/>
        </w:rPr>
      </w:pPr>
      <w:r>
        <w:rPr>
          <w:rFonts w:hint="eastAsia"/>
        </w:rPr>
        <w:t>2.03</w:t>
      </w:r>
      <w:r>
        <w:rPr>
          <w:rFonts w:hint="default"/>
        </w:rPr>
        <w:tab/>
      </w:r>
      <w:r>
        <w:rPr>
          <w:rFonts w:hint="eastAsia"/>
        </w:rPr>
        <w:t>優先再開業務（重要業務）と再開時期・操業度を決める　</w:t>
      </w:r>
    </w:p>
    <w:p>
      <w:pPr>
        <w:pStyle w:val="0"/>
        <w:ind w:right="-315" w:rightChars="-150" w:firstLine="210" w:firstLineChars="100"/>
        <w:jc w:val="both"/>
        <w:rPr>
          <w:rFonts w:hint="default"/>
        </w:rPr>
      </w:pPr>
      <w:r>
        <w:rPr>
          <w:rFonts w:hint="eastAsia"/>
        </w:rPr>
        <w:t>被災後は、すべての業務再開が困難なため、業務再開を早くするには、優先再開業務（重要業務）をあらかじめ決めておくことが必要です。優先度を設けることで、早期の業務再開を可能にします。（ＢＣＭの対象範囲を決定づける、極めて重要な検討項目です。）</w:t>
      </w:r>
    </w:p>
    <w:p>
      <w:pPr>
        <w:pStyle w:val="0"/>
        <w:jc w:val="both"/>
        <w:rPr>
          <w:rFonts w:hint="default"/>
        </w:rPr>
      </w:pPr>
      <w:r>
        <w:rPr>
          <w:rFonts w:hint="eastAsia"/>
        </w:rPr>
        <w:t>具体的には、大地震等が発生すると事業活動に必要な様々な資源（人、建物・設備・材料・インフラなど）に被害が及び、対応に限界が生じます。そこで、被災後いち早く再開しなければならない業務を決めておき、</w:t>
      </w:r>
    </w:p>
    <w:p>
      <w:pPr>
        <w:pStyle w:val="0"/>
        <w:jc w:val="both"/>
        <w:rPr>
          <w:rFonts w:hint="default"/>
        </w:rPr>
      </w:pPr>
    </w:p>
    <w:tbl>
      <w:tblPr>
        <w:tblStyle w:val="59"/>
        <w:tblW w:w="8494" w:type="dxa"/>
        <w:tblInd w:w="0" w:type="dxa"/>
        <w:tblLayout w:type="fixed"/>
        <w:tblLook w:firstRow="1" w:lastRow="0" w:firstColumn="1" w:lastColumn="0" w:noHBand="0" w:noVBand="1" w:val="04A0"/>
      </w:tblPr>
      <w:tblGrid>
        <w:gridCol w:w="8494"/>
      </w:tblGrid>
      <w:tr>
        <w:trPr/>
        <w:tc>
          <w:tcPr>
            <w:tcW w:w="8494" w:type="dxa"/>
            <w:tcBorders>
              <w:top w:val="single" w:color="002060" w:themeColor="accent2" w:sz="4" w:space="0"/>
              <w:left w:val="single" w:color="002060" w:themeColor="accent2" w:sz="4" w:space="0"/>
              <w:bottom w:val="single" w:color="002060" w:themeColor="accent2" w:sz="4" w:space="0"/>
              <w:right w:val="single" w:color="002060" w:themeColor="accent2" w:sz="4" w:space="0"/>
              <w:tl2br w:val="none" w:color="auto" w:sz="0" w:space="0"/>
              <w:tr2bl w:val="none" w:color="auto" w:sz="0" w:space="0"/>
            </w:tcBorders>
            <w:vAlign w:val="top"/>
          </w:tcPr>
          <w:p>
            <w:pPr>
              <w:pStyle w:val="30"/>
              <w:numPr>
                <w:ilvl w:val="0"/>
                <w:numId w:val="5"/>
              </w:numPr>
              <w:ind w:firstLineChars="0"/>
              <w:jc w:val="both"/>
              <w:rPr>
                <w:rFonts w:hint="default"/>
              </w:rPr>
            </w:pPr>
            <w:r>
              <w:rPr>
                <w:rFonts w:hint="eastAsia"/>
              </w:rPr>
              <w:t>その業務に関係する資源の被害を小さくするよう事前対策を実施する</w:t>
            </w:r>
          </w:p>
          <w:p>
            <w:pPr>
              <w:pStyle w:val="30"/>
              <w:numPr>
                <w:ilvl w:val="0"/>
                <w:numId w:val="5"/>
              </w:numPr>
              <w:ind w:firstLineChars="0"/>
              <w:jc w:val="both"/>
              <w:rPr>
                <w:rFonts w:hint="default"/>
              </w:rPr>
            </w:pPr>
            <w:r>
              <w:rPr>
                <w:rFonts w:hint="eastAsia"/>
              </w:rPr>
              <w:t>その資源の調達先や代替策を用意する</w:t>
            </w:r>
          </w:p>
        </w:tc>
      </w:tr>
    </w:tbl>
    <w:p>
      <w:pPr>
        <w:pStyle w:val="0"/>
        <w:ind w:firstLine="0" w:firstLineChars="0"/>
        <w:jc w:val="both"/>
        <w:rPr>
          <w:rFonts w:hint="default"/>
        </w:rPr>
      </w:pPr>
    </w:p>
    <w:p>
      <w:pPr>
        <w:pStyle w:val="0"/>
        <w:jc w:val="both"/>
        <w:rPr>
          <w:rFonts w:hint="default"/>
        </w:rPr>
      </w:pPr>
      <w:r>
        <w:rPr>
          <w:rFonts w:hint="eastAsia"/>
        </w:rPr>
        <w:t>ことで優先再開業務（重要業務）の早期再開を可能とします。</w:t>
      </w:r>
    </w:p>
    <w:p>
      <w:pPr>
        <w:pStyle w:val="0"/>
        <w:jc w:val="both"/>
        <w:rPr>
          <w:rFonts w:hint="default"/>
        </w:rPr>
      </w:pPr>
      <w:r>
        <w:rPr>
          <w:rFonts w:hint="eastAsia"/>
        </w:rPr>
        <w:t>再開時期（目標再開時間）の検討では、優先再開業務をいつまでに再開しなければならないかを検討します。</w:t>
      </w:r>
    </w:p>
    <w:p>
      <w:pPr>
        <w:pStyle w:val="0"/>
        <w:jc w:val="both"/>
        <w:rPr>
          <w:rFonts w:hint="default"/>
        </w:rPr>
      </w:pPr>
      <w:r>
        <w:rPr>
          <w:rFonts w:hint="eastAsia"/>
        </w:rPr>
        <w:t>この時、「顧客（市場）からの要請や災害協定などによる再開時期」、「売上停止状態でも企業が存続できる許容期間」、「経営判断による再開時期」などを踏まえ、再開時期（目標再開時間）を決めます。これは、被災状況の規模にかかわらず再開するべき目標時間で、この時間までに再開する基準時間として、以後の対策に活かします。</w:t>
      </w:r>
    </w:p>
    <w:p>
      <w:pPr>
        <w:pStyle w:val="0"/>
        <w:jc w:val="both"/>
        <w:rPr>
          <w:rFonts w:hint="default"/>
        </w:rPr>
      </w:pPr>
      <w:r>
        <w:rPr>
          <w:rFonts w:hint="eastAsia"/>
        </w:rPr>
        <w:t>業務再開時レベルは、優先再開業務（重要業務）を再開する時の目標操業度です。</w:t>
      </w:r>
    </w:p>
    <w:p>
      <w:pPr>
        <w:pStyle w:val="0"/>
        <w:ind w:left="210" w:firstLine="0" w:firstLineChars="0"/>
        <w:rPr>
          <w:rFonts w:hint="default"/>
        </w:rPr>
      </w:pPr>
      <w:r>
        <w:rPr>
          <w:rFonts w:hint="default"/>
        </w:rPr>
        <w:br w:type="page"/>
      </w:r>
    </w:p>
    <w:p>
      <w:pPr>
        <w:pStyle w:val="2"/>
        <w:rPr>
          <w:rFonts w:hint="default"/>
        </w:rPr>
      </w:pPr>
      <w:r>
        <w:rPr>
          <w:rFonts w:hint="eastAsia"/>
        </w:rPr>
        <w:t>様式</w:t>
      </w:r>
      <w:r>
        <w:rPr>
          <w:rFonts w:hint="eastAsia"/>
        </w:rPr>
        <w:t>3</w:t>
      </w:r>
      <w:r>
        <w:rPr>
          <w:rFonts w:hint="eastAsia"/>
        </w:rPr>
        <w:t>　優先再開業務と目標再開時期＆レベル</w:t>
      </w:r>
    </w:p>
    <w:p>
      <w:pPr>
        <w:pStyle w:val="0"/>
        <w:rPr>
          <w:rFonts w:hint="default"/>
        </w:rPr>
      </w:pPr>
    </w:p>
    <w:p>
      <w:pPr>
        <w:pStyle w:val="0"/>
        <w:ind w:firstLine="0" w:firstLineChars="0"/>
        <w:rPr>
          <w:rFonts w:hint="default"/>
        </w:rPr>
      </w:pPr>
      <w:r>
        <w:rPr>
          <w:rFonts w:hint="eastAsia"/>
        </w:rPr>
        <mc:AlternateContent>
          <mc:Choice Requires="wps">
            <w:drawing>
              <wp:anchor distT="0" distB="0" distL="114300" distR="114300" simplePos="0" relativeHeight="60" behindDoc="0" locked="0" layoutInCell="1" hidden="0" allowOverlap="1">
                <wp:simplePos x="0" y="0"/>
                <wp:positionH relativeFrom="column">
                  <wp:posOffset>1988185</wp:posOffset>
                </wp:positionH>
                <wp:positionV relativeFrom="paragraph">
                  <wp:posOffset>53975</wp:posOffset>
                </wp:positionV>
                <wp:extent cx="230505" cy="276860"/>
                <wp:effectExtent l="0" t="0" r="635" b="635"/>
                <wp:wrapNone/>
                <wp:docPr id="1068" name="正方形/長方形 26"/>
                <a:graphic xmlns:a="http://schemas.openxmlformats.org/drawingml/2006/main">
                  <a:graphicData uri="http://schemas.microsoft.com/office/word/2010/wordprocessingShape">
                    <wps:wsp>
                      <wps:cNvPr id="1068" name="正方形/長方形 26"/>
                      <wps:cNvSpPr>
                        <a:spLocks noChangeArrowheads="1"/>
                      </wps:cNvSpPr>
                      <wps:spPr>
                        <a:xfrm>
                          <a:off x="0" y="0"/>
                          <a:ext cx="230505" cy="276860"/>
                        </a:xfrm>
                        <a:prstGeom prst="rect">
                          <a:avLst/>
                        </a:prstGeom>
                        <a:solidFill>
                          <a:schemeClr val="bg1"/>
                        </a:solidFill>
                        <a:ln w="9525">
                          <a:noFill/>
                          <a:miter lim="800000"/>
                          <a:headEnd/>
                          <a:tailEnd/>
                        </a:ln>
                      </wps:spPr>
                      <wps:txbx>
                        <w:txbxContent>
                          <w:p>
                            <w:pPr>
                              <w:pStyle w:val="45"/>
                              <w:rPr>
                                <w:rFonts w:hint="default"/>
                              </w:rPr>
                            </w:pPr>
                            <w:r>
                              <w:rPr>
                                <w:rFonts w:hint="eastAsia"/>
                              </w:rPr>
                              <w:t>①</w:t>
                            </w:r>
                            <w:r>
                              <w:rPr>
                                <w:rFonts w:hint="eastAsia"/>
                              </w:rPr>
                              <w:t>-</w:t>
                            </w:r>
                            <w:r>
                              <w:rPr>
                                <w:rFonts w:hint="eastAsia"/>
                              </w:rPr>
                              <w:t>⒉</w:t>
                            </w:r>
                          </w:p>
                        </w:txbxContent>
                      </wps:txbx>
                      <wps:bodyPr vertOverflow="overflow" horzOverflow="overflow" wrap="none" lIns="0" tIns="0" rIns="0" bIns="0">
                        <a:spAutoFit/>
                      </wps:bodyPr>
                    </wps:wsp>
                  </a:graphicData>
                </a:graphic>
              </wp:anchor>
            </w:drawing>
          </mc:Choice>
          <mc:Fallback>
            <w:pict>
              <v:rect id="正方形/長方形 26" style="mso-wrap-distance-right:9pt;mso-wrap-distance-bottom:0pt;margin-top:4.25pt;mso-position-vertical-relative:text;mso-position-horizontal-relative:text;position:absolute;height:21.8pt;mso-wrap-distance-top:0pt;width:18.14pt;mso-wrap-style:none;mso-wrap-distance-left:9pt;margin-left:156.55000000000001pt;z-index:60;" o:spid="_x0000_s1068"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①</w:t>
                      </w:r>
                      <w:r>
                        <w:rPr>
                          <w:rFonts w:hint="eastAsia"/>
                        </w:rPr>
                        <w:t>-</w:t>
                      </w:r>
                      <w:r>
                        <w:rPr>
                          <w:rFonts w:hint="eastAsia"/>
                        </w:rPr>
                        <w:t>⒉</w:t>
                      </w:r>
                    </w:p>
                  </w:txbxContent>
                </v:textbox>
                <v:imagedata o:title=""/>
                <w10:wrap type="none" anchorx="text" anchory="text"/>
              </v:rect>
            </w:pict>
          </mc:Fallback>
        </mc:AlternateContent>
      </w:r>
      <w:r>
        <w:rPr>
          <w:rFonts w:hint="eastAsia"/>
        </w:rPr>
        <mc:AlternateContent>
          <mc:Choice Requires="wps">
            <w:drawing>
              <wp:anchor simplePos="0" relativeHeight="61" behindDoc="0" locked="0" layoutInCell="1" hidden="0" allowOverlap="1">
                <wp:simplePos x="0" y="0"/>
                <wp:positionH relativeFrom="column">
                  <wp:posOffset>4987290</wp:posOffset>
                </wp:positionH>
                <wp:positionV relativeFrom="paragraph">
                  <wp:posOffset>635</wp:posOffset>
                </wp:positionV>
                <wp:extent cx="250825" cy="589915"/>
                <wp:effectExtent l="635" t="635" r="29845" b="10160"/>
                <wp:wrapNone/>
                <wp:docPr id="1069" name="右大かっこ 10"/>
                <a:graphic xmlns:a="http://schemas.openxmlformats.org/drawingml/2006/main">
                  <a:graphicData uri="http://schemas.microsoft.com/office/word/2010/wordprocessingShape">
                    <wps:wsp>
                      <wps:cNvPr id="1069" name="右大かっこ 10"/>
                      <wps:cNvSpPr/>
                      <wps:spPr>
                        <a:xfrm rot="16200000">
                          <a:off x="0" y="0"/>
                          <a:ext cx="250825" cy="589915"/>
                        </a:xfrm>
                        <a:prstGeom prst="rightBracket">
                          <a:avLst>
                            <a:gd name="adj" fmla="val 0"/>
                          </a:avLst>
                        </a:prstGeom>
                        <a:ln w="15875">
                          <a:solidFill>
                            <a:schemeClr val="accent2"/>
                          </a:solidFill>
                          <a:prstDash val="sysDot"/>
                        </a:ln>
                      </wps:spPr>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10" style="margin-top:5.e-002pt;mso-position-vertical-relative:text;mso-position-horizontal-relative:text;position:absolute;height:46.45pt;width:19.75pt;margin-left:392.7pt;z-index:61;rotation:270;" o:spid="_x0000_s1069" o:allowincell="t" o:allowoverlap="t" filled="f" stroked="t" strokecolor="#002060 [3205]" strokeweight="1.25pt" o:spt="86" type="#_x0000_t86" adj="0">
                <v:fill/>
                <v:stroke dashstyle="shortdot" filltype="solid"/>
                <v:textbox style="layout-flow:horizontal;"/>
                <v:imagedata o:title=""/>
                <w10:wrap type="none" anchorx="text" anchory="text"/>
              </v:shape>
            </w:pict>
          </mc:Fallback>
        </mc:AlternateContent>
      </w:r>
      <w:r>
        <w:rPr>
          <w:rFonts w:hint="eastAsia"/>
        </w:rPr>
        <mc:AlternateContent>
          <mc:Choice Requires="wps">
            <w:drawing>
              <wp:anchor simplePos="0" relativeHeight="59" behindDoc="0" locked="0" layoutInCell="1" hidden="0" allowOverlap="1">
                <wp:simplePos x="0" y="0"/>
                <wp:positionH relativeFrom="column">
                  <wp:posOffset>2366645</wp:posOffset>
                </wp:positionH>
                <wp:positionV relativeFrom="paragraph">
                  <wp:posOffset>-1468120</wp:posOffset>
                </wp:positionV>
                <wp:extent cx="243840" cy="3537585"/>
                <wp:effectExtent l="635" t="635" r="29845" b="10795"/>
                <wp:wrapNone/>
                <wp:docPr id="1070" name="右大かっこ 10"/>
                <a:graphic xmlns:a="http://schemas.openxmlformats.org/drawingml/2006/main">
                  <a:graphicData uri="http://schemas.microsoft.com/office/word/2010/wordprocessingShape">
                    <wps:wsp>
                      <wps:cNvPr id="1070" name="右大かっこ 10"/>
                      <wps:cNvSpPr/>
                      <wps:spPr>
                        <a:xfrm rot="16200000">
                          <a:off x="0" y="0"/>
                          <a:ext cx="243840" cy="3537585"/>
                        </a:xfrm>
                        <a:prstGeom prst="rightBracket">
                          <a:avLst>
                            <a:gd name="adj" fmla="val 8333"/>
                          </a:avLst>
                        </a:prstGeom>
                        <a:ln w="15875">
                          <a:solidFill>
                            <a:schemeClr val="accent2"/>
                          </a:solidFill>
                          <a:prstDash val="sysDot"/>
                        </a:ln>
                      </wps:spPr>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10" style="margin-top:-115.6pt;mso-position-vertical-relative:text;mso-position-horizontal-relative:text;position:absolute;height:278.55pt;width:19.2pt;margin-left:186.35pt;z-index:59;rotation:270;" o:spid="_x0000_s1070" o:allowincell="t" o:allowoverlap="t" filled="f" stroked="t" strokecolor="#002060 [3205]" strokeweight="1.25pt" o:spt="86" type="#_x0000_t86" adj="1800">
                <v:fill/>
                <v:stroke dashstyle="shortdot" filltype="solid"/>
                <v:textbox style="layout-flow:horizontal;"/>
                <v:imagedata o:title=""/>
                <w10:wrap type="none" anchorx="text" anchory="text"/>
              </v:shape>
            </w:pict>
          </mc:Fallback>
        </mc:AlternateContent>
      </w:r>
      <w:r>
        <w:rPr>
          <w:rFonts w:hint="eastAsia"/>
        </w:rPr>
        <mc:AlternateContent>
          <mc:Choice Requires="wps">
            <w:drawing>
              <wp:anchor distT="0" distB="0" distL="114300" distR="114300" simplePos="0" relativeHeight="62" behindDoc="0" locked="0" layoutInCell="1" hidden="0" allowOverlap="1">
                <wp:simplePos x="0" y="0"/>
                <wp:positionH relativeFrom="column">
                  <wp:posOffset>4849495</wp:posOffset>
                </wp:positionH>
                <wp:positionV relativeFrom="paragraph">
                  <wp:posOffset>24765</wp:posOffset>
                </wp:positionV>
                <wp:extent cx="230505" cy="276860"/>
                <wp:effectExtent l="0" t="0" r="635" b="635"/>
                <wp:wrapNone/>
                <wp:docPr id="1071" name="正方形/長方形 26"/>
                <a:graphic xmlns:a="http://schemas.openxmlformats.org/drawingml/2006/main">
                  <a:graphicData uri="http://schemas.microsoft.com/office/word/2010/wordprocessingShape">
                    <wps:wsp>
                      <wps:cNvPr id="1071" name="正方形/長方形 26"/>
                      <wps:cNvSpPr>
                        <a:spLocks noChangeArrowheads="1"/>
                      </wps:cNvSpPr>
                      <wps:spPr>
                        <a:xfrm>
                          <a:off x="0" y="0"/>
                          <a:ext cx="230505" cy="276860"/>
                        </a:xfrm>
                        <a:prstGeom prst="rect">
                          <a:avLst/>
                        </a:prstGeom>
                        <a:solidFill>
                          <a:schemeClr val="bg1"/>
                        </a:solidFill>
                        <a:ln w="9525">
                          <a:noFill/>
                          <a:miter lim="800000"/>
                          <a:headEnd/>
                          <a:tailEnd/>
                        </a:ln>
                      </wps:spPr>
                      <wps:txbx>
                        <w:txbxContent>
                          <w:p>
                            <w:pPr>
                              <w:pStyle w:val="45"/>
                              <w:rPr>
                                <w:rFonts w:hint="default"/>
                              </w:rPr>
                            </w:pPr>
                            <w:r>
                              <w:rPr>
                                <w:rFonts w:hint="eastAsia"/>
                              </w:rPr>
                              <w:t>①</w:t>
                            </w:r>
                            <w:r>
                              <w:rPr>
                                <w:rFonts w:hint="eastAsia"/>
                              </w:rPr>
                              <w:t>-</w:t>
                            </w:r>
                            <w:r>
                              <w:rPr>
                                <w:rFonts w:hint="eastAsia"/>
                              </w:rPr>
                              <w:t>⒊</w:t>
                            </w:r>
                          </w:p>
                        </w:txbxContent>
                      </wps:txbx>
                      <wps:bodyPr vertOverflow="overflow" horzOverflow="overflow" wrap="none" lIns="0" tIns="0" rIns="0" bIns="0">
                        <a:spAutoFit/>
                      </wps:bodyPr>
                    </wps:wsp>
                  </a:graphicData>
                </a:graphic>
              </wp:anchor>
            </w:drawing>
          </mc:Choice>
          <mc:Fallback>
            <w:pict>
              <v:rect id="正方形/長方形 26" style="mso-wrap-distance-right:9pt;mso-wrap-distance-bottom:0pt;margin-top:1.95pt;mso-position-vertical-relative:text;mso-position-horizontal-relative:text;position:absolute;height:21.8pt;mso-wrap-distance-top:0pt;width:18.14pt;mso-wrap-style:none;mso-wrap-distance-left:9pt;margin-left:381.85pt;z-index:62;" o:spid="_x0000_s1071"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①</w:t>
                      </w:r>
                      <w:r>
                        <w:rPr>
                          <w:rFonts w:hint="eastAsia"/>
                        </w:rPr>
                        <w:t>-</w:t>
                      </w:r>
                      <w:r>
                        <w:rPr>
                          <w:rFonts w:hint="eastAsia"/>
                        </w:rPr>
                        <w:t>⒊</w:t>
                      </w:r>
                    </w:p>
                  </w:txbxContent>
                </v:textbox>
                <v:imagedata o:title=""/>
                <w10:wrap type="none" anchorx="text" anchory="text"/>
              </v:rect>
            </w:pict>
          </mc:Fallback>
        </mc:AlternateContent>
      </w:r>
    </w:p>
    <w:p>
      <w:pPr>
        <w:pStyle w:val="0"/>
        <w:ind w:firstLine="0" w:firstLineChars="0"/>
        <w:rPr>
          <w:rFonts w:hint="default"/>
        </w:rPr>
      </w:pPr>
      <w:r>
        <w:rPr>
          <w:rFonts w:hint="eastAsia"/>
        </w:rPr>
        <mc:AlternateContent>
          <mc:Choice Requires="wps">
            <w:drawing>
              <wp:anchor distT="0" distB="0" distL="114300" distR="114300" simplePos="0" relativeHeight="58" behindDoc="0" locked="0" layoutInCell="1" hidden="0" allowOverlap="1">
                <wp:simplePos x="0" y="0"/>
                <wp:positionH relativeFrom="column">
                  <wp:posOffset>-521970</wp:posOffset>
                </wp:positionH>
                <wp:positionV relativeFrom="paragraph">
                  <wp:posOffset>901065</wp:posOffset>
                </wp:positionV>
                <wp:extent cx="230505" cy="276860"/>
                <wp:effectExtent l="0" t="0" r="635" b="635"/>
                <wp:wrapNone/>
                <wp:docPr id="1072" name="正方形/長方形 26"/>
                <a:graphic xmlns:a="http://schemas.openxmlformats.org/drawingml/2006/main">
                  <a:graphicData uri="http://schemas.microsoft.com/office/word/2010/wordprocessingShape">
                    <wps:wsp>
                      <wps:cNvPr id="1072" name="正方形/長方形 26"/>
                      <wps:cNvSpPr>
                        <a:spLocks noChangeArrowheads="1"/>
                      </wps:cNvSpPr>
                      <wps:spPr>
                        <a:xfrm>
                          <a:off x="0" y="0"/>
                          <a:ext cx="230505" cy="276860"/>
                        </a:xfrm>
                        <a:prstGeom prst="rect">
                          <a:avLst/>
                        </a:prstGeom>
                        <a:solidFill>
                          <a:schemeClr val="bg1"/>
                        </a:solidFill>
                        <a:ln w="9525">
                          <a:noFill/>
                          <a:miter lim="800000"/>
                          <a:headEnd/>
                          <a:tailEnd/>
                        </a:ln>
                      </wps:spPr>
                      <wps:txbx>
                        <w:txbxContent>
                          <w:p>
                            <w:pPr>
                              <w:pStyle w:val="45"/>
                              <w:rPr>
                                <w:rFonts w:hint="default"/>
                              </w:rPr>
                            </w:pPr>
                            <w:r>
                              <w:rPr>
                                <w:rFonts w:hint="eastAsia"/>
                              </w:rPr>
                              <w:t>①</w:t>
                            </w:r>
                            <w:r>
                              <w:rPr>
                                <w:rFonts w:hint="eastAsia"/>
                              </w:rPr>
                              <w:t>-</w:t>
                            </w:r>
                            <w:r>
                              <w:rPr>
                                <w:rFonts w:hint="eastAsia"/>
                              </w:rPr>
                              <w:t>⒈</w:t>
                            </w:r>
                          </w:p>
                        </w:txbxContent>
                      </wps:txbx>
                      <wps:bodyPr vertOverflow="overflow" horzOverflow="overflow" wrap="none" lIns="0" tIns="0" rIns="0" bIns="0">
                        <a:spAutoFit/>
                      </wps:bodyPr>
                    </wps:wsp>
                  </a:graphicData>
                </a:graphic>
              </wp:anchor>
            </w:drawing>
          </mc:Choice>
          <mc:Fallback>
            <w:pict>
              <v:rect id="正方形/長方形 26" style="mso-wrap-distance-right:9pt;mso-wrap-distance-bottom:0pt;margin-top:70.95pt;mso-position-vertical-relative:text;mso-position-horizontal-relative:text;position:absolute;height:21.8pt;mso-wrap-distance-top:0pt;width:18.14pt;mso-wrap-style:none;mso-wrap-distance-left:9pt;margin-left:-41.1pt;z-index:58;" o:spid="_x0000_s1072"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①</w:t>
                      </w:r>
                      <w:r>
                        <w:rPr>
                          <w:rFonts w:hint="eastAsia"/>
                        </w:rPr>
                        <w:t>-</w:t>
                      </w:r>
                      <w:r>
                        <w:rPr>
                          <w:rFonts w:hint="eastAsia"/>
                        </w:rPr>
                        <w:t>⒈</w:t>
                      </w:r>
                    </w:p>
                  </w:txbxContent>
                </v:textbox>
                <v:imagedata o:title=""/>
                <w10:wrap type="none" anchorx="text" anchory="text"/>
              </v:rect>
            </w:pict>
          </mc:Fallback>
        </mc:AlternateContent>
      </w:r>
      <w:r>
        <w:rPr>
          <w:rFonts w:hint="eastAsia"/>
        </w:rPr>
        <mc:AlternateContent>
          <mc:Choice Requires="wps">
            <w:drawing>
              <wp:anchor simplePos="0" relativeHeight="57" behindDoc="0" locked="0" layoutInCell="1" hidden="0" allowOverlap="1">
                <wp:simplePos x="0" y="0"/>
                <wp:positionH relativeFrom="column">
                  <wp:posOffset>-251460</wp:posOffset>
                </wp:positionH>
                <wp:positionV relativeFrom="paragraph">
                  <wp:posOffset>586740</wp:posOffset>
                </wp:positionV>
                <wp:extent cx="249555" cy="916940"/>
                <wp:effectExtent l="635" t="635" r="29845" b="10795"/>
                <wp:wrapNone/>
                <wp:docPr id="1073" name="右大かっこ 10"/>
                <a:graphic xmlns:a="http://schemas.openxmlformats.org/drawingml/2006/main">
                  <a:graphicData uri="http://schemas.microsoft.com/office/word/2010/wordprocessingShape">
                    <wps:wsp>
                      <wps:cNvPr id="1073" name="右大かっこ 10"/>
                      <wps:cNvSpPr/>
                      <wps:spPr>
                        <a:xfrm rot="10800000">
                          <a:off x="0" y="0"/>
                          <a:ext cx="249555" cy="916940"/>
                        </a:xfrm>
                        <a:prstGeom prst="rightBracket">
                          <a:avLst>
                            <a:gd name="adj" fmla="val 54198"/>
                          </a:avLst>
                        </a:prstGeom>
                        <a:ln w="15875">
                          <a:solidFill>
                            <a:schemeClr val="accent2"/>
                          </a:solidFill>
                          <a:prstDash val="sysDot"/>
                        </a:ln>
                      </wps:spPr>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10" style="margin-top:46.2pt;mso-position-vertical-relative:text;mso-position-horizontal-relative:text;position:absolute;height:72.2pt;width:19.64pt;margin-left:-19.8pt;z-index:57;rotation:180;" o:spid="_x0000_s1073" o:allowincell="t" o:allowoverlap="t" filled="f" stroked="t" strokecolor="#002060 [3205]" strokeweight="1.25pt" o:spt="86" type="#_x0000_t86" adj="10800">
                <v:fill/>
                <v:stroke dashstyle="shortdot" filltype="solid"/>
                <v:textbox style="layout-flow:horizontal;"/>
                <v:imagedata o:title=""/>
                <w10:wrap type="none" anchorx="text" anchory="text"/>
              </v:shape>
            </w:pict>
          </mc:Fallback>
        </mc:AlternateContent>
      </w:r>
      <w:r>
        <w:rPr>
          <w:rFonts w:hint="eastAsia"/>
        </w:rPr>
        <w:object w:dxaOrig="17235" w:dyaOrig="42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4" style="height:113.3pt;width:426.8pt;" o:allowoverlap="t" filled="f" o:spt="75" type="#_x0000_t75">
            <v:fill/>
            <v:stroke joinstyle="miter"/>
            <v:imagedata o:title="" r:id="rId21"/>
            <o:lock v:ext="edit" aspectratio="t"/>
            <w10:anchorlock/>
          </v:shape>
          <o:OLEObject Type="Embed" ProgID="Excel.Sheet.12" ShapeID="_x0000_s1074" DrawAspect="Content" ObjectID="" r:id="rId22"/>
        </w:object>
      </w:r>
    </w:p>
    <w:p>
      <w:pPr>
        <w:pStyle w:val="0"/>
        <w:ind w:firstLine="0" w:firstLineChars="0"/>
        <w:rPr>
          <w:rFonts w:hint="default"/>
        </w:rPr>
      </w:pPr>
      <w:r>
        <w:rPr>
          <w:rFonts w:hint="eastAsia"/>
        </w:rPr>
        <mc:AlternateContent>
          <mc:Choice Requires="wps">
            <w:drawing>
              <wp:anchor simplePos="0" relativeHeight="71" behindDoc="0" locked="0" layoutInCell="1" hidden="0" allowOverlap="1">
                <wp:simplePos x="0" y="0"/>
                <wp:positionH relativeFrom="column">
                  <wp:posOffset>1747520</wp:posOffset>
                </wp:positionH>
                <wp:positionV relativeFrom="paragraph">
                  <wp:posOffset>-238760</wp:posOffset>
                </wp:positionV>
                <wp:extent cx="289560" cy="1157605"/>
                <wp:effectExtent l="635" t="635" r="29845" b="10795"/>
                <wp:wrapNone/>
                <wp:docPr id="1075" name="右大かっこ 10"/>
                <a:graphic xmlns:a="http://schemas.openxmlformats.org/drawingml/2006/main">
                  <a:graphicData uri="http://schemas.microsoft.com/office/word/2010/wordprocessingShape">
                    <wps:wsp>
                      <wps:cNvPr id="1075" name="右大かっこ 10"/>
                      <wps:cNvSpPr/>
                      <wps:spPr>
                        <a:xfrm rot="16200000">
                          <a:off x="0" y="0"/>
                          <a:ext cx="289560" cy="1157605"/>
                        </a:xfrm>
                        <a:prstGeom prst="rightBracket">
                          <a:avLst>
                            <a:gd name="adj" fmla="val 15652"/>
                          </a:avLst>
                        </a:prstGeom>
                        <a:ln w="15875">
                          <a:solidFill>
                            <a:schemeClr val="accent2"/>
                          </a:solidFill>
                          <a:prstDash val="sysDot"/>
                        </a:ln>
                      </wps:spPr>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10" style="margin-top:-18.8pt;mso-position-vertical-relative:text;mso-position-horizontal-relative:text;position:absolute;height:91.15pt;width:22.8pt;margin-left:137.6pt;z-index:71;rotation:270;" o:spid="_x0000_s1075" o:allowincell="t" o:allowoverlap="t" filled="f" stroked="t" strokecolor="#002060 [3205]" strokeweight="1.25pt" o:spt="86" type="#_x0000_t86" adj="3381">
                <v:fill/>
                <v:stroke dashstyle="shortdot" filltype="solid"/>
                <v:textbox style="layout-flow:horizontal;"/>
                <v:imagedata o:title=""/>
                <w10:wrap type="none" anchorx="text" anchory="text"/>
              </v:shape>
            </w:pict>
          </mc:Fallback>
        </mc:AlternateContent>
      </w:r>
      <w:r>
        <w:rPr>
          <w:rFonts w:hint="eastAsia"/>
        </w:rPr>
        <mc:AlternateContent>
          <mc:Choice Requires="wps">
            <w:drawing>
              <wp:anchor simplePos="0" relativeHeight="69" behindDoc="0" locked="0" layoutInCell="1" hidden="0" allowOverlap="1">
                <wp:simplePos x="0" y="0"/>
                <wp:positionH relativeFrom="column">
                  <wp:posOffset>3515995</wp:posOffset>
                </wp:positionH>
                <wp:positionV relativeFrom="paragraph">
                  <wp:posOffset>-831215</wp:posOffset>
                </wp:positionV>
                <wp:extent cx="261620" cy="2328545"/>
                <wp:effectExtent l="635" t="635" r="29845" b="10795"/>
                <wp:wrapNone/>
                <wp:docPr id="1076" name="右大かっこ 10"/>
                <a:graphic xmlns:a="http://schemas.openxmlformats.org/drawingml/2006/main">
                  <a:graphicData uri="http://schemas.microsoft.com/office/word/2010/wordprocessingShape">
                    <wps:wsp>
                      <wps:cNvPr id="1076" name="右大かっこ 10"/>
                      <wps:cNvSpPr/>
                      <wps:spPr>
                        <a:xfrm rot="16200000">
                          <a:off x="0" y="0"/>
                          <a:ext cx="261620" cy="2328545"/>
                        </a:xfrm>
                        <a:prstGeom prst="rightBracket">
                          <a:avLst>
                            <a:gd name="adj" fmla="val 5069"/>
                          </a:avLst>
                        </a:prstGeom>
                        <a:ln w="15875">
                          <a:solidFill>
                            <a:schemeClr val="accent2"/>
                          </a:solidFill>
                          <a:prstDash val="sysDot"/>
                        </a:ln>
                      </wps:spPr>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10" style="margin-top:-65.45pt;mso-position-vertical-relative:text;mso-position-horizontal-relative:text;position:absolute;height:183.35pt;width:20.6pt;margin-left:276.85000000000002pt;z-index:69;rotation:270;" o:spid="_x0000_s1076" o:allowincell="t" o:allowoverlap="t" filled="f" stroked="t" strokecolor="#002060 [3205]" strokeweight="1.25pt" o:spt="86" type="#_x0000_t86" adj="1095">
                <v:fill/>
                <v:stroke dashstyle="shortdot" filltype="solid"/>
                <v:textbox style="layout-flow:horizontal;"/>
                <v:imagedata o:title=""/>
                <w10:wrap type="none" anchorx="text" anchory="text"/>
              </v:shape>
            </w:pict>
          </mc:Fallback>
        </mc:AlternateContent>
      </w:r>
      <w:r>
        <w:rPr>
          <w:rFonts w:hint="eastAsia"/>
        </w:rPr>
        <mc:AlternateContent>
          <mc:Choice Requires="wps">
            <w:drawing>
              <wp:anchor distT="0" distB="0" distL="114300" distR="114300" simplePos="0" relativeHeight="70" behindDoc="0" locked="0" layoutInCell="1" hidden="0" allowOverlap="1">
                <wp:simplePos x="0" y="0"/>
                <wp:positionH relativeFrom="column">
                  <wp:posOffset>3481070</wp:posOffset>
                </wp:positionH>
                <wp:positionV relativeFrom="paragraph">
                  <wp:posOffset>68580</wp:posOffset>
                </wp:positionV>
                <wp:extent cx="230505" cy="276860"/>
                <wp:effectExtent l="0" t="0" r="635" b="635"/>
                <wp:wrapNone/>
                <wp:docPr id="1077" name="正方形/長方形 26"/>
                <a:graphic xmlns:a="http://schemas.openxmlformats.org/drawingml/2006/main">
                  <a:graphicData uri="http://schemas.microsoft.com/office/word/2010/wordprocessingShape">
                    <wps:wsp>
                      <wps:cNvPr id="1077" name="正方形/長方形 26"/>
                      <wps:cNvSpPr>
                        <a:spLocks noChangeArrowheads="1"/>
                      </wps:cNvSpPr>
                      <wps:spPr>
                        <a:xfrm>
                          <a:off x="0" y="0"/>
                          <a:ext cx="230505" cy="276860"/>
                        </a:xfrm>
                        <a:prstGeom prst="rect">
                          <a:avLst/>
                        </a:prstGeom>
                        <a:solidFill>
                          <a:schemeClr val="bg1"/>
                        </a:solidFill>
                        <a:ln w="9525">
                          <a:noFill/>
                          <a:miter lim="800000"/>
                          <a:headEnd/>
                          <a:tailEnd/>
                        </a:ln>
                      </wps:spPr>
                      <wps:txbx>
                        <w:txbxContent>
                          <w:p>
                            <w:pPr>
                              <w:pStyle w:val="45"/>
                              <w:rPr>
                                <w:rFonts w:hint="default"/>
                              </w:rPr>
                            </w:pPr>
                            <w:r>
                              <w:rPr>
                                <w:rFonts w:hint="eastAsia"/>
                              </w:rPr>
                              <w:t>②</w:t>
                            </w:r>
                          </w:p>
                        </w:txbxContent>
                      </wps:txbx>
                      <wps:bodyPr vertOverflow="overflow" horzOverflow="overflow" wrap="square" lIns="0" tIns="0" rIns="0" bIns="0">
                        <a:spAutoFit/>
                      </wps:bodyPr>
                    </wps:wsp>
                  </a:graphicData>
                </a:graphic>
              </wp:anchor>
            </w:drawing>
          </mc:Choice>
          <mc:Fallback>
            <w:pict>
              <v:rect id="正方形/長方形 26" style="mso-wrap-distance-right:9pt;mso-wrap-distance-bottom:0pt;margin-top:5.4pt;mso-position-vertical-relative:text;mso-position-horizontal-relative:text;position:absolute;height:21.8pt;mso-wrap-distance-top:0pt;width:18.14pt;mso-wrap-distance-left:9pt;margin-left:274.10000000000002pt;z-index:70;" o:spid="_x0000_s1077"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②</w:t>
                      </w:r>
                    </w:p>
                  </w:txbxContent>
                </v:textbox>
                <v:imagedata o:title=""/>
                <w10:wrap type="none" anchorx="text" anchory="text"/>
              </v:rect>
            </w:pict>
          </mc:Fallback>
        </mc:AlternateContent>
      </w:r>
      <w:r>
        <w:rPr>
          <w:rFonts w:hint="eastAsia"/>
        </w:rPr>
        <mc:AlternateContent>
          <mc:Choice Requires="wps">
            <w:drawing>
              <wp:anchor distT="0" distB="0" distL="114300" distR="114300" simplePos="0" relativeHeight="72" behindDoc="0" locked="0" layoutInCell="1" hidden="0" allowOverlap="1">
                <wp:simplePos x="0" y="0"/>
                <wp:positionH relativeFrom="column">
                  <wp:posOffset>1760220</wp:posOffset>
                </wp:positionH>
                <wp:positionV relativeFrom="paragraph">
                  <wp:posOffset>44450</wp:posOffset>
                </wp:positionV>
                <wp:extent cx="230505" cy="276860"/>
                <wp:effectExtent l="0" t="0" r="635" b="635"/>
                <wp:wrapNone/>
                <wp:docPr id="1078" name="正方形/長方形 26"/>
                <a:graphic xmlns:a="http://schemas.openxmlformats.org/drawingml/2006/main">
                  <a:graphicData uri="http://schemas.microsoft.com/office/word/2010/wordprocessingShape">
                    <wps:wsp>
                      <wps:cNvPr id="1078" name="正方形/長方形 26"/>
                      <wps:cNvSpPr>
                        <a:spLocks noChangeArrowheads="1"/>
                      </wps:cNvSpPr>
                      <wps:spPr>
                        <a:xfrm>
                          <a:off x="0" y="0"/>
                          <a:ext cx="230505" cy="276860"/>
                        </a:xfrm>
                        <a:prstGeom prst="rect">
                          <a:avLst/>
                        </a:prstGeom>
                        <a:solidFill>
                          <a:schemeClr val="bg1"/>
                        </a:solidFill>
                        <a:ln w="9525">
                          <a:noFill/>
                          <a:miter lim="800000"/>
                          <a:headEnd/>
                          <a:tailEnd/>
                        </a:ln>
                      </wps:spPr>
                      <wps:txbx>
                        <w:txbxContent>
                          <w:p>
                            <w:pPr>
                              <w:pStyle w:val="45"/>
                              <w:rPr>
                                <w:rFonts w:hint="default"/>
                              </w:rPr>
                            </w:pPr>
                            <w:r>
                              <w:rPr>
                                <w:rFonts w:hint="eastAsia"/>
                              </w:rPr>
                              <w:t>③</w:t>
                            </w:r>
                          </w:p>
                        </w:txbxContent>
                      </wps:txbx>
                      <wps:bodyPr vertOverflow="overflow" horzOverflow="overflow" wrap="square" lIns="0" tIns="0" rIns="0" bIns="0">
                        <a:spAutoFit/>
                      </wps:bodyPr>
                    </wps:wsp>
                  </a:graphicData>
                </a:graphic>
              </wp:anchor>
            </w:drawing>
          </mc:Choice>
          <mc:Fallback>
            <w:pict>
              <v:rect id="正方形/長方形 26" style="mso-wrap-distance-right:9pt;mso-wrap-distance-bottom:0pt;margin-top:3.5pt;mso-position-vertical-relative:text;mso-position-horizontal-relative:text;position:absolute;height:21.8pt;mso-wrap-distance-top:0pt;width:18.14pt;mso-wrap-distance-left:9pt;margin-left:138.6pt;z-index:72;" o:spid="_x0000_s1078"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③</w:t>
                      </w:r>
                    </w:p>
                  </w:txbxContent>
                </v:textbox>
                <v:imagedata o:title=""/>
                <w10:wrap type="none" anchorx="text" anchory="text"/>
              </v:rect>
            </w:pict>
          </mc:Fallback>
        </mc:AlternateContent>
      </w:r>
    </w:p>
    <w:p>
      <w:pPr>
        <w:pStyle w:val="43"/>
        <w:rPr>
          <w:rFonts w:hint="default"/>
        </w:rPr>
      </w:pPr>
      <w:r>
        <w:rPr>
          <w:rFonts w:hint="eastAsia"/>
        </w:rPr>
        <w:object w:dxaOrig="17295" w:dyaOrig="39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9" style="height:102.9pt;width:426.75pt;" o:allowoverlap="t" filled="f" o:spt="75" type="#_x0000_t75">
            <v:fill/>
            <v:stroke joinstyle="miter"/>
            <v:imagedata o:title="" r:id="rId23"/>
            <o:lock v:ext="edit" aspectratio="t"/>
            <w10:anchorlock/>
          </v:shape>
          <o:OLEObject Type="Embed" ProgID="Excel.Sheet.12" ShapeID="_x0000_s1079" DrawAspect="Content" ObjectID="" r:id="rId24"/>
        </w:object>
      </w:r>
    </w:p>
    <w:p>
      <w:pPr>
        <w:pStyle w:val="43"/>
        <w:rPr>
          <w:rFonts w:hint="default"/>
        </w:rPr>
      </w:pPr>
      <w:r>
        <w:rPr>
          <w:rFonts w:hint="eastAsia"/>
        </w:rPr>
        <w:t>▼記入上のポイント</w:t>
      </w:r>
    </w:p>
    <w:tbl>
      <w:tblPr>
        <w:tblStyle w:val="59"/>
        <w:tblW w:w="8494" w:type="dxa"/>
        <w:tblInd w:w="0" w:type="dxa"/>
        <w:tblLayout w:type="fixed"/>
        <w:tblLook w:firstRow="1" w:lastRow="0" w:firstColumn="1" w:lastColumn="0" w:noHBand="0" w:noVBand="1" w:val="04A0"/>
      </w:tblPr>
      <w:tblGrid>
        <w:gridCol w:w="1696"/>
        <w:gridCol w:w="6798"/>
      </w:tblGrid>
      <w:tr>
        <w:trPr/>
        <w:tc>
          <w:tcPr>
            <w:tcW w:w="1696" w:type="dxa"/>
            <w:shd w:val="clear" w:color="auto" w:themeFill="accent5" w:themeFillTint="33" w:themeFillShade="FF"/>
            <w:vAlign w:val="top"/>
          </w:tcPr>
          <w:p>
            <w:pPr>
              <w:pStyle w:val="0"/>
              <w:ind w:firstLine="0" w:firstLineChars="0"/>
              <w:jc w:val="center"/>
              <w:rPr>
                <w:rFonts w:hint="default" w:asciiTheme="majorEastAsia" w:hAnsiTheme="majorEastAsia" w:eastAsiaTheme="majorEastAsia"/>
              </w:rPr>
            </w:pPr>
            <w:r>
              <w:rPr>
                <w:rFonts w:hint="eastAsia" w:asciiTheme="majorEastAsia" w:hAnsiTheme="majorEastAsia" w:eastAsiaTheme="majorEastAsia"/>
              </w:rPr>
              <w:t>項目</w:t>
            </w:r>
          </w:p>
        </w:tc>
        <w:tc>
          <w:tcPr>
            <w:tcW w:w="6798" w:type="dxa"/>
            <w:shd w:val="clear" w:color="auto" w:themeFill="accent5" w:themeFillTint="33" w:themeFillShade="FF"/>
            <w:vAlign w:val="top"/>
          </w:tcPr>
          <w:p>
            <w:pPr>
              <w:pStyle w:val="0"/>
              <w:jc w:val="center"/>
              <w:rPr>
                <w:rFonts w:hint="default" w:asciiTheme="majorEastAsia" w:hAnsiTheme="majorEastAsia" w:eastAsiaTheme="majorEastAsia"/>
              </w:rPr>
            </w:pPr>
            <w:r>
              <w:rPr>
                <w:rFonts w:hint="eastAsia" w:asciiTheme="majorEastAsia" w:hAnsiTheme="majorEastAsia" w:eastAsiaTheme="majorEastAsia"/>
              </w:rPr>
              <w:t>ポイント</w:t>
            </w:r>
          </w:p>
        </w:tc>
      </w:tr>
      <w:tr>
        <w:trPr/>
        <w:tc>
          <w:tcPr>
            <w:tcW w:w="1696" w:type="dxa"/>
            <w:vAlign w:val="top"/>
          </w:tcPr>
          <w:p>
            <w:pPr>
              <w:pStyle w:val="36"/>
              <w:ind w:left="175" w:hanging="175"/>
              <w:rPr>
                <w:rFonts w:hint="default"/>
              </w:rPr>
            </w:pPr>
            <w:r>
              <w:rPr>
                <w:rFonts w:hint="eastAsia"/>
              </w:rPr>
              <w:t>①優先再開業務（重要業務）</w:t>
            </w:r>
            <w:r>
              <w:rPr>
                <w:rFonts w:hint="default"/>
              </w:rPr>
              <w:br w:type="textWrapping" w:clear="none"/>
            </w:r>
            <w:r>
              <w:rPr>
                <w:rFonts w:hint="eastAsia"/>
              </w:rPr>
              <w:t>検討方法</w:t>
            </w:r>
          </w:p>
        </w:tc>
        <w:tc>
          <w:tcPr>
            <w:tcW w:w="6798" w:type="dxa"/>
            <w:vAlign w:val="top"/>
          </w:tcPr>
          <w:p>
            <w:pPr>
              <w:pStyle w:val="0"/>
              <w:ind w:firstLine="0" w:firstLineChars="0"/>
              <w:jc w:val="both"/>
              <w:rPr>
                <w:rFonts w:hint="default"/>
              </w:rPr>
            </w:pPr>
            <w:r>
              <w:rPr>
                <w:rStyle w:val="31"/>
                <w:rFonts w:hint="eastAsia"/>
              </w:rPr>
              <w:t>１</w:t>
            </w:r>
            <w:r>
              <w:rPr>
                <w:rStyle w:val="31"/>
                <w:rFonts w:hint="eastAsia"/>
              </w:rPr>
              <w:t>.</w:t>
            </w:r>
            <w:r>
              <w:rPr>
                <w:rStyle w:val="31"/>
                <w:rFonts w:hint="eastAsia"/>
              </w:rPr>
              <w:t>縦軸に業務を事業分野、製品・商品、顧客などで区分け</w:t>
            </w:r>
          </w:p>
          <w:p>
            <w:pPr>
              <w:pStyle w:val="35"/>
              <w:numPr>
                <w:numId w:val="0"/>
              </w:numPr>
              <w:ind w:left="0" w:leftChars="0" w:firstLine="180" w:firstLineChars="100"/>
              <w:jc w:val="both"/>
              <w:rPr>
                <w:rFonts w:hint="default"/>
              </w:rPr>
            </w:pPr>
            <w:r>
              <w:rPr>
                <w:rFonts w:hint="eastAsia"/>
              </w:rPr>
              <w:t>・店舗販売と通信販売といった事業内容で分ける。</w:t>
            </w:r>
          </w:p>
          <w:p>
            <w:pPr>
              <w:pStyle w:val="35"/>
              <w:numPr>
                <w:numId w:val="0"/>
              </w:numPr>
              <w:ind w:left="0" w:leftChars="0" w:firstLine="180" w:firstLineChars="100"/>
              <w:jc w:val="both"/>
              <w:rPr>
                <w:rFonts w:hint="default"/>
              </w:rPr>
            </w:pPr>
            <w:r>
              <w:rPr>
                <w:rFonts w:hint="eastAsia"/>
              </w:rPr>
              <w:t>・輸送機・電気・医療などといった顧客種別で分ける。</w:t>
            </w:r>
          </w:p>
          <w:p>
            <w:pPr>
              <w:pStyle w:val="35"/>
              <w:numPr>
                <w:numId w:val="0"/>
              </w:numPr>
              <w:ind w:left="0" w:leftChars="0" w:firstLine="180" w:firstLineChars="100"/>
              <w:jc w:val="both"/>
              <w:rPr>
                <w:rFonts w:hint="default"/>
              </w:rPr>
            </w:pPr>
            <w:r>
              <w:rPr>
                <w:rFonts w:hint="eastAsia"/>
              </w:rPr>
              <w:t>・製品種類や加工種類などといった製品種別や加工種別で分ける。</w:t>
            </w:r>
          </w:p>
          <w:p>
            <w:pPr>
              <w:pStyle w:val="35"/>
              <w:numPr>
                <w:numId w:val="0"/>
              </w:numPr>
              <w:ind w:left="0" w:leftChars="0" w:firstLine="180" w:firstLineChars="100"/>
              <w:jc w:val="both"/>
              <w:rPr>
                <w:rFonts w:hint="default"/>
              </w:rPr>
            </w:pPr>
            <w:r>
              <w:rPr>
                <w:rFonts w:hint="eastAsia"/>
              </w:rPr>
              <w:t>・特定製品の製造や保守サービスなど被災後の市場ニーズへの対応で分ける。</w:t>
            </w:r>
          </w:p>
          <w:p>
            <w:pPr>
              <w:pStyle w:val="35"/>
              <w:numPr>
                <w:numId w:val="0"/>
              </w:numPr>
              <w:ind w:left="0" w:leftChars="0" w:firstLine="180" w:firstLineChars="100"/>
              <w:jc w:val="both"/>
              <w:rPr>
                <w:rFonts w:hint="default"/>
              </w:rPr>
            </w:pPr>
            <w:r>
              <w:rPr>
                <w:rFonts w:hint="eastAsia"/>
              </w:rPr>
              <w:t>・災害協定や社会的使命であらかじめ決められる業務を選択する。</w:t>
            </w:r>
          </w:p>
          <w:p>
            <w:pPr>
              <w:pStyle w:val="0"/>
              <w:ind w:firstLine="0" w:firstLineChars="0"/>
              <w:jc w:val="both"/>
              <w:rPr>
                <w:rFonts w:hint="default"/>
              </w:rPr>
            </w:pPr>
            <w:r>
              <w:rPr>
                <w:rStyle w:val="31"/>
                <w:rFonts w:hint="eastAsia"/>
              </w:rPr>
              <w:t>２</w:t>
            </w:r>
            <w:r>
              <w:rPr>
                <w:rStyle w:val="31"/>
                <w:rFonts w:hint="eastAsia"/>
              </w:rPr>
              <w:t>.</w:t>
            </w:r>
            <w:r>
              <w:rPr>
                <w:rStyle w:val="31"/>
                <w:rFonts w:hint="eastAsia"/>
              </w:rPr>
              <w:t>横軸に売上、利益、資金繰り、顧客、社会性などの観点で評価</w:t>
            </w:r>
          </w:p>
          <w:p>
            <w:pPr>
              <w:pStyle w:val="35"/>
              <w:numPr>
                <w:numId w:val="0"/>
              </w:numPr>
              <w:ind w:left="0" w:leftChars="0" w:firstLine="180" w:firstLineChars="100"/>
              <w:jc w:val="both"/>
              <w:rPr>
                <w:rFonts w:hint="default"/>
              </w:rPr>
            </w:pPr>
            <w:r>
              <w:rPr>
                <w:rFonts w:hint="eastAsia"/>
              </w:rPr>
              <w:t>・現在の事業貢献度のみならず、将来の経営戦略との整合も考慮する。</w:t>
            </w:r>
          </w:p>
          <w:p>
            <w:pPr>
              <w:pStyle w:val="35"/>
              <w:numPr>
                <w:numId w:val="0"/>
              </w:numPr>
              <w:ind w:left="0" w:leftChars="0" w:firstLine="180" w:firstLineChars="100"/>
              <w:jc w:val="both"/>
              <w:rPr>
                <w:rFonts w:hint="default"/>
              </w:rPr>
            </w:pPr>
            <w:r>
              <w:rPr>
                <w:rFonts w:hint="eastAsia"/>
              </w:rPr>
              <w:t>（現状の優先業務の再開が必ずしもベストとは言えない状況もあり得ます）</w:t>
            </w:r>
          </w:p>
          <w:p>
            <w:pPr>
              <w:pStyle w:val="35"/>
              <w:numPr>
                <w:numId w:val="0"/>
              </w:numPr>
              <w:ind w:left="0" w:leftChars="0" w:firstLine="180" w:firstLineChars="100"/>
              <w:jc w:val="both"/>
              <w:rPr>
                <w:rFonts w:hint="default"/>
              </w:rPr>
            </w:pPr>
            <w:r>
              <w:rPr>
                <w:rFonts w:hint="eastAsia"/>
              </w:rPr>
              <w:t>・災害協定関連業務や復興関連業務が存在する場合は、評価項目から漏れるこ</w:t>
            </w:r>
          </w:p>
          <w:p>
            <w:pPr>
              <w:pStyle w:val="35"/>
              <w:numPr>
                <w:numId w:val="0"/>
              </w:numPr>
              <w:ind w:left="0" w:leftChars="0" w:firstLine="360" w:firstLineChars="200"/>
              <w:jc w:val="both"/>
              <w:rPr>
                <w:rFonts w:hint="default"/>
              </w:rPr>
            </w:pPr>
            <w:r>
              <w:rPr>
                <w:rFonts w:hint="eastAsia"/>
              </w:rPr>
              <w:t>とがないように注意が必要。</w:t>
            </w:r>
          </w:p>
          <w:p>
            <w:pPr>
              <w:pStyle w:val="30"/>
              <w:jc w:val="both"/>
              <w:rPr>
                <w:rFonts w:hint="default"/>
              </w:rPr>
            </w:pPr>
            <w:r>
              <w:rPr>
                <w:rFonts w:hint="eastAsia"/>
              </w:rPr>
              <w:t>３</w:t>
            </w:r>
            <w:r>
              <w:rPr>
                <w:rFonts w:hint="eastAsia"/>
              </w:rPr>
              <w:t>.</w:t>
            </w:r>
            <w:r>
              <w:rPr>
                <w:rFonts w:hint="eastAsia"/>
              </w:rPr>
              <w:t>事業の優先度を検討し順位付けして優先再開業務決定</w:t>
            </w:r>
          </w:p>
        </w:tc>
      </w:tr>
      <w:tr>
        <w:trPr/>
        <w:tc>
          <w:tcPr>
            <w:tcW w:w="1696" w:type="dxa"/>
            <w:vAlign w:val="top"/>
          </w:tcPr>
          <w:p>
            <w:pPr>
              <w:pStyle w:val="36"/>
              <w:ind w:left="175" w:hanging="175"/>
              <w:rPr>
                <w:rFonts w:hint="default"/>
              </w:rPr>
            </w:pPr>
            <w:r>
              <w:rPr>
                <w:rFonts w:hint="eastAsia"/>
              </w:rPr>
              <w:t>②</w:t>
            </w:r>
            <w:r>
              <w:rPr>
                <w:rFonts w:hint="default"/>
              </w:rPr>
              <w:t>目標再開</w:t>
            </w:r>
            <w:r>
              <w:rPr>
                <w:rFonts w:hint="eastAsia"/>
              </w:rPr>
              <w:t>時期</w:t>
            </w:r>
            <w:r>
              <w:rPr>
                <w:rFonts w:hint="default"/>
              </w:rPr>
              <w:t>の検討方法</w:t>
            </w:r>
          </w:p>
        </w:tc>
        <w:tc>
          <w:tcPr>
            <w:tcW w:w="6798" w:type="dxa"/>
            <w:vAlign w:val="top"/>
          </w:tcPr>
          <w:p>
            <w:pPr>
              <w:pStyle w:val="21"/>
              <w:numPr>
                <w:numId w:val="0"/>
              </w:numPr>
              <w:ind w:left="0" w:leftChars="0" w:firstLine="0" w:firstLineChars="0"/>
              <w:jc w:val="both"/>
              <w:rPr>
                <w:rFonts w:hint="eastAsia" w:asciiTheme="minorEastAsia" w:hAnsiTheme="minorEastAsia" w:eastAsiaTheme="minorEastAsia"/>
              </w:rPr>
            </w:pPr>
            <w:r>
              <w:rPr>
                <w:rFonts w:hint="eastAsia" w:asciiTheme="minorEastAsia" w:hAnsiTheme="minorEastAsia" w:eastAsiaTheme="minorEastAsia"/>
              </w:rPr>
              <w:t>(1)</w:t>
            </w:r>
            <w:r>
              <w:rPr>
                <w:rFonts w:hint="eastAsia" w:asciiTheme="minorEastAsia" w:hAnsiTheme="minorEastAsia" w:eastAsiaTheme="minorEastAsia"/>
              </w:rPr>
              <w:t>経営判断による目標時期</w:t>
            </w:r>
          </w:p>
          <w:p>
            <w:pPr>
              <w:pStyle w:val="0"/>
              <w:numPr>
                <w:numId w:val="0"/>
              </w:numPr>
              <w:ind w:left="0" w:leftChars="0" w:firstLine="0" w:firstLineChars="0"/>
              <w:jc w:val="both"/>
              <w:rPr>
                <w:rFonts w:hint="eastAsia" w:asciiTheme="minorEastAsia" w:hAnsiTheme="minorEastAsia" w:eastAsiaTheme="minorEastAsia"/>
              </w:rPr>
            </w:pPr>
            <w:r>
              <w:rPr>
                <w:rFonts w:hint="eastAsia" w:asciiTheme="minorEastAsia" w:hAnsiTheme="minorEastAsia" w:eastAsiaTheme="minorEastAsia"/>
              </w:rPr>
              <w:t>(2)</w:t>
            </w:r>
            <w:r>
              <w:rPr>
                <w:rFonts w:hint="eastAsia" w:asciiTheme="minorEastAsia" w:hAnsiTheme="minorEastAsia" w:eastAsiaTheme="minorEastAsia"/>
              </w:rPr>
              <w:t>顧客要請の目標時期</w:t>
            </w:r>
          </w:p>
          <w:p>
            <w:pPr>
              <w:pStyle w:val="21"/>
              <w:numPr>
                <w:numId w:val="0"/>
              </w:numPr>
              <w:ind w:left="0" w:leftChars="0" w:firstLine="0" w:firstLineChars="0"/>
              <w:jc w:val="both"/>
              <w:rPr>
                <w:rFonts w:hint="eastAsia" w:asciiTheme="minorEastAsia" w:hAnsiTheme="minorEastAsia" w:eastAsiaTheme="minorEastAsia"/>
              </w:rPr>
            </w:pPr>
            <w:r>
              <w:rPr>
                <w:rFonts w:hint="eastAsia" w:asciiTheme="minorEastAsia" w:hAnsiTheme="minorEastAsia" w:eastAsiaTheme="minorEastAsia"/>
              </w:rPr>
              <w:t>(3)</w:t>
            </w:r>
            <w:r>
              <w:rPr>
                <w:rFonts w:hint="eastAsia" w:asciiTheme="minorEastAsia" w:hAnsiTheme="minorEastAsia" w:eastAsiaTheme="minorEastAsia"/>
              </w:rPr>
              <w:t>売上停止許容期間</w:t>
            </w:r>
          </w:p>
          <w:p>
            <w:pPr>
              <w:pStyle w:val="21"/>
              <w:numPr>
                <w:numId w:val="0"/>
              </w:numPr>
              <w:ind w:left="0" w:leftChars="0" w:firstLine="0" w:firstLineChars="0"/>
              <w:jc w:val="both"/>
              <w:rPr>
                <w:rFonts w:hint="eastAsia" w:asciiTheme="minorEastAsia" w:hAnsiTheme="minorEastAsia" w:eastAsiaTheme="minorEastAsia"/>
              </w:rPr>
            </w:pPr>
            <w:r>
              <w:rPr>
                <w:rFonts w:hint="eastAsia" w:asciiTheme="minorEastAsia" w:hAnsiTheme="minorEastAsia" w:eastAsiaTheme="minorEastAsia"/>
              </w:rPr>
              <w:t>(4)</w:t>
            </w:r>
            <w:r>
              <w:rPr>
                <w:rFonts w:hint="eastAsia" w:asciiTheme="minorEastAsia" w:hAnsiTheme="minorEastAsia" w:eastAsiaTheme="minorEastAsia"/>
              </w:rPr>
              <w:t>災害協定対応開始時期</w:t>
            </w:r>
          </w:p>
          <w:p>
            <w:pPr>
              <w:pStyle w:val="0"/>
              <w:ind w:firstLine="0" w:firstLineChars="0"/>
              <w:jc w:val="both"/>
              <w:rPr>
                <w:rFonts w:hint="eastAsia" w:asciiTheme="minorEastAsia" w:hAnsiTheme="minorEastAsia" w:eastAsiaTheme="minorEastAsia"/>
              </w:rPr>
            </w:pPr>
            <w:r>
              <w:rPr>
                <w:rFonts w:hint="eastAsia" w:asciiTheme="minorEastAsia" w:hAnsiTheme="minorEastAsia" w:eastAsiaTheme="minorEastAsia"/>
              </w:rPr>
              <w:t>の観点から検討し、決定します。</w:t>
            </w:r>
          </w:p>
          <w:p>
            <w:pPr>
              <w:pStyle w:val="35"/>
              <w:numPr>
                <w:numId w:val="0"/>
              </w:numPr>
              <w:ind w:leftChars="0" w:firstLineChars="0"/>
              <w:jc w:val="both"/>
              <w:rPr>
                <w:rFonts w:hint="eastAsia" w:asciiTheme="minorEastAsia" w:hAnsiTheme="minorEastAsia" w:eastAsiaTheme="minorEastAsia"/>
              </w:rPr>
            </w:pPr>
            <w:r>
              <w:rPr>
                <w:rFonts w:hint="eastAsia" w:asciiTheme="minorEastAsia" w:hAnsiTheme="minorEastAsia" w:eastAsiaTheme="minorEastAsia"/>
              </w:rPr>
              <w:t>・再開時間は顧客との関係で決まり、顧客から少なくとも</w:t>
            </w:r>
            <w:r>
              <w:rPr>
                <w:rFonts w:hint="eastAsia" w:asciiTheme="minorEastAsia" w:hAnsiTheme="minorEastAsia" w:eastAsiaTheme="minorEastAsia"/>
              </w:rPr>
              <w:t>X</w:t>
            </w:r>
            <w:r>
              <w:rPr>
                <w:rFonts w:hint="eastAsia" w:asciiTheme="minorEastAsia" w:hAnsiTheme="minorEastAsia" w:eastAsiaTheme="minorEastAsia"/>
              </w:rPr>
              <w:t>日目には納品を再開</w:t>
            </w:r>
          </w:p>
          <w:p>
            <w:pPr>
              <w:pStyle w:val="35"/>
              <w:numPr>
                <w:numId w:val="0"/>
              </w:numPr>
              <w:ind w:left="0" w:leftChars="0" w:firstLine="180" w:firstLineChars="100"/>
              <w:jc w:val="both"/>
              <w:rPr>
                <w:rFonts w:hint="eastAsia" w:asciiTheme="minorEastAsia" w:hAnsiTheme="minorEastAsia" w:eastAsiaTheme="minorEastAsia"/>
              </w:rPr>
            </w:pPr>
            <w:r>
              <w:rPr>
                <w:rFonts w:hint="eastAsia" w:asciiTheme="minorEastAsia" w:hAnsiTheme="minorEastAsia" w:eastAsiaTheme="minorEastAsia"/>
              </w:rPr>
              <w:t>して欲しいなどと要望される時間です。日々の営業の中で情報を得ていくこと</w:t>
            </w:r>
          </w:p>
          <w:p>
            <w:pPr>
              <w:pStyle w:val="35"/>
              <w:numPr>
                <w:numId w:val="0"/>
              </w:numPr>
              <w:ind w:left="0" w:leftChars="0" w:firstLine="180" w:firstLineChars="100"/>
              <w:jc w:val="both"/>
              <w:rPr>
                <w:rFonts w:hint="eastAsia" w:asciiTheme="minorEastAsia" w:hAnsiTheme="minorEastAsia" w:eastAsiaTheme="minorEastAsia"/>
              </w:rPr>
            </w:pPr>
            <w:r>
              <w:rPr>
                <w:rFonts w:hint="eastAsia" w:asciiTheme="minorEastAsia" w:hAnsiTheme="minorEastAsia" w:eastAsiaTheme="minorEastAsia"/>
              </w:rPr>
              <w:t>が必要です。</w:t>
            </w:r>
          </w:p>
          <w:p>
            <w:pPr>
              <w:pStyle w:val="35"/>
              <w:numPr>
                <w:numId w:val="0"/>
              </w:numPr>
              <w:ind w:leftChars="0" w:firstLineChars="0"/>
              <w:jc w:val="both"/>
              <w:rPr>
                <w:rFonts w:hint="eastAsia" w:asciiTheme="minorEastAsia" w:hAnsiTheme="minorEastAsia" w:eastAsiaTheme="minorEastAsia"/>
              </w:rPr>
            </w:pPr>
            <w:r>
              <w:rPr>
                <w:rFonts w:hint="eastAsia" w:asciiTheme="minorEastAsia" w:hAnsiTheme="minorEastAsia" w:eastAsiaTheme="minorEastAsia"/>
              </w:rPr>
              <w:t>・明確に再開時間が決められない場合は、経営判断として決めることも選択肢に</w:t>
            </w:r>
          </w:p>
          <w:p>
            <w:pPr>
              <w:pStyle w:val="35"/>
              <w:numPr>
                <w:numId w:val="0"/>
              </w:numPr>
              <w:ind w:left="0" w:leftChars="0" w:firstLine="180" w:firstLineChars="100"/>
              <w:jc w:val="both"/>
              <w:rPr>
                <w:rFonts w:hint="eastAsia" w:asciiTheme="minorEastAsia" w:hAnsiTheme="minorEastAsia" w:eastAsiaTheme="minorEastAsia"/>
              </w:rPr>
            </w:pPr>
            <w:r>
              <w:rPr>
                <w:rFonts w:hint="eastAsia" w:asciiTheme="minorEastAsia" w:hAnsiTheme="minorEastAsia" w:eastAsiaTheme="minorEastAsia"/>
              </w:rPr>
              <w:t>なります。</w:t>
            </w:r>
          </w:p>
          <w:p>
            <w:pPr>
              <w:pStyle w:val="35"/>
              <w:numPr>
                <w:numId w:val="0"/>
              </w:numPr>
              <w:ind w:leftChars="0" w:firstLineChars="0"/>
              <w:jc w:val="both"/>
              <w:rPr>
                <w:rFonts w:hint="eastAsia" w:asciiTheme="minorEastAsia" w:hAnsiTheme="minorEastAsia" w:eastAsiaTheme="minorEastAsia"/>
              </w:rPr>
            </w:pPr>
            <w:r>
              <w:rPr>
                <w:rFonts w:hint="eastAsia" w:asciiTheme="minorEastAsia" w:hAnsiTheme="minorEastAsia" w:eastAsiaTheme="minorEastAsia"/>
              </w:rPr>
              <w:t>・被災後の再開時間は、現実の被災状況で見直される可能性があります。（事業</w:t>
            </w:r>
          </w:p>
          <w:p>
            <w:pPr>
              <w:pStyle w:val="35"/>
              <w:numPr>
                <w:numId w:val="0"/>
              </w:numPr>
              <w:ind w:left="0" w:leftChars="0" w:firstLine="180" w:firstLineChars="100"/>
              <w:jc w:val="both"/>
              <w:rPr>
                <w:rFonts w:hint="eastAsia" w:asciiTheme="minorEastAsia" w:hAnsiTheme="minorEastAsia" w:eastAsiaTheme="minorEastAsia"/>
              </w:rPr>
            </w:pPr>
            <w:r>
              <w:rPr>
                <w:rFonts w:hint="eastAsia" w:asciiTheme="minorEastAsia" w:hAnsiTheme="minorEastAsia" w:eastAsiaTheme="minorEastAsia"/>
              </w:rPr>
              <w:t>の復興資金も必要になるので、この費用の考慮も忘れてはいけません。）</w:t>
            </w:r>
          </w:p>
        </w:tc>
      </w:tr>
      <w:tr>
        <w:trPr/>
        <w:tc>
          <w:tcPr>
            <w:tcW w:w="1696" w:type="dxa"/>
            <w:vAlign w:val="top"/>
          </w:tcPr>
          <w:p>
            <w:pPr>
              <w:pStyle w:val="36"/>
              <w:ind w:left="175" w:hanging="175"/>
              <w:rPr>
                <w:rFonts w:hint="default"/>
              </w:rPr>
            </w:pPr>
            <w:r>
              <w:rPr>
                <w:rFonts w:hint="eastAsia"/>
              </w:rPr>
              <w:t>③業務再開レベル（操業度）</w:t>
            </w:r>
            <w:r>
              <w:rPr>
                <w:rFonts w:hint="default"/>
              </w:rPr>
              <w:br w:type="textWrapping" w:clear="none"/>
            </w:r>
            <w:r>
              <w:rPr>
                <w:rFonts w:hint="eastAsia"/>
              </w:rPr>
              <w:t>の検討方法</w:t>
            </w:r>
          </w:p>
        </w:tc>
        <w:tc>
          <w:tcPr>
            <w:tcW w:w="6798" w:type="dxa"/>
            <w:vAlign w:val="top"/>
          </w:tcPr>
          <w:p>
            <w:pPr>
              <w:pStyle w:val="0"/>
              <w:ind w:leftChars="0" w:firstLine="0" w:firstLineChars="0"/>
              <w:jc w:val="both"/>
              <w:rPr>
                <w:rFonts w:hint="default"/>
              </w:rPr>
            </w:pPr>
            <w:r>
              <w:rPr>
                <w:rFonts w:hint="eastAsia"/>
              </w:rPr>
              <w:t>優先再開業務を再開した時、必要とされる操業度を具体的数字として決めます。</w:t>
            </w:r>
          </w:p>
          <w:p>
            <w:pPr>
              <w:pStyle w:val="0"/>
              <w:ind w:leftChars="0" w:firstLine="0" w:firstLineChars="0"/>
              <w:jc w:val="both"/>
              <w:rPr>
                <w:rFonts w:hint="default"/>
              </w:rPr>
            </w:pPr>
            <w:r>
              <w:rPr>
                <w:rFonts w:hint="eastAsia"/>
              </w:rPr>
              <w:t>操業度とは、平常時を１００％として、再開時を３０％や５０％などと決めることになります。この操業度により、例えば、製造業であれば必要となる原材料や設備稼働率、必要メンバーなど再開時に確保する経営資源の条件が決まり、その条件を確保するための対策を実現していくことにつながります。また事前対策や代替対策などが適切かどうかの評価基準にもなります。</w:t>
            </w:r>
          </w:p>
        </w:tc>
      </w:tr>
    </w:tbl>
    <w:p>
      <w:pPr>
        <w:pStyle w:val="0"/>
        <w:ind w:firstLine="0" w:firstLineChars="0"/>
        <w:rPr>
          <w:rFonts w:hint="default"/>
        </w:rPr>
      </w:pPr>
      <w:r>
        <w:rPr>
          <w:rFonts w:hint="default"/>
        </w:rPr>
        <w:br w:type="page"/>
      </w:r>
    </w:p>
    <w:p>
      <w:pPr>
        <w:pStyle w:val="17"/>
        <w:rPr>
          <w:rFonts w:hint="default"/>
        </w:rPr>
      </w:pPr>
      <w:r>
        <w:rPr>
          <w:rFonts w:hint="eastAsia"/>
        </w:rPr>
        <w:t>３章</w:t>
      </w:r>
      <w:r>
        <w:rPr>
          <w:rFonts w:hint="eastAsia"/>
        </w:rPr>
        <w:t>.</w:t>
      </w:r>
      <w:r>
        <w:rPr>
          <w:rFonts w:hint="default"/>
        </w:rPr>
        <w:tab/>
      </w:r>
      <w:r>
        <w:rPr>
          <w:rFonts w:hint="eastAsia"/>
        </w:rPr>
        <w:t>自社への脅威を知り、</w:t>
      </w:r>
      <w:r>
        <w:rPr>
          <w:rFonts w:hint="default"/>
        </w:rPr>
        <w:br w:type="textWrapping" w:clear="none"/>
      </w:r>
      <w:r>
        <w:rPr>
          <w:rFonts w:hint="eastAsia"/>
        </w:rPr>
        <w:t>必要な経営資源を強くする</w:t>
      </w:r>
    </w:p>
    <w:p>
      <w:pPr>
        <w:pStyle w:val="0"/>
        <w:jc w:val="both"/>
        <w:rPr>
          <w:rFonts w:hint="default"/>
        </w:rPr>
      </w:pPr>
      <w:r>
        <w:rPr>
          <w:rFonts w:hint="eastAsia"/>
        </w:rPr>
        <w:t>企業の事業運営は、ヒト、モノ、カネ、情報等といった経営資源を効率的に活用し行われています。しかし地震などの脅威により、必要な経営資源が使用できない、機能しない、調達できないとなった場合、事業継続が困難となります。</w:t>
      </w:r>
    </w:p>
    <w:p>
      <w:pPr>
        <w:pStyle w:val="0"/>
        <w:jc w:val="both"/>
        <w:rPr>
          <w:rFonts w:hint="default"/>
        </w:rPr>
      </w:pPr>
      <w:r>
        <w:rPr>
          <w:rFonts w:hint="eastAsia"/>
        </w:rPr>
        <w:t>そこで企業の事業継続力を向上させるためには、脅威による資源へのダメージを減少させて、使用できない・機能しない資源の代替や代替の調達手段を準備しておくことが必要になります。</w:t>
      </w:r>
    </w:p>
    <w:p>
      <w:pPr>
        <w:pStyle w:val="0"/>
        <w:jc w:val="both"/>
        <w:rPr>
          <w:rFonts w:hint="default"/>
        </w:rPr>
      </w:pPr>
      <w:r>
        <w:rPr>
          <w:rFonts w:hint="eastAsia"/>
        </w:rPr>
        <w:t>ここでは、特に優先再開業務（重要業務）に必要な経営資源を中心に　以下の手順で経営資源の整理や確保対策を検討していきます。</w:t>
      </w:r>
    </w:p>
    <w:p>
      <w:pPr>
        <w:pStyle w:val="0"/>
        <w:rPr>
          <w:rFonts w:hint="default"/>
        </w:rPr>
      </w:pPr>
    </w:p>
    <w:tbl>
      <w:tblPr>
        <w:tblStyle w:val="59"/>
        <w:tblW w:w="8494" w:type="dxa"/>
        <w:tblInd w:w="0" w:type="dxa"/>
        <w:tblLayout w:type="fixed"/>
        <w:tblLook w:firstRow="1" w:lastRow="0" w:firstColumn="1" w:lastColumn="0" w:noHBand="0" w:noVBand="1" w:val="04A0"/>
      </w:tblPr>
      <w:tblGrid>
        <w:gridCol w:w="8494"/>
      </w:tblGrid>
      <w:tr>
        <w:trPr/>
        <w:tc>
          <w:tcPr>
            <w:tcW w:w="8494" w:type="dxa"/>
            <w:tcBorders>
              <w:top w:val="single" w:color="002060" w:themeColor="accent2" w:sz="4" w:space="0"/>
              <w:left w:val="single" w:color="002060" w:themeColor="accent2" w:sz="4" w:space="0"/>
              <w:bottom w:val="single" w:color="002060" w:themeColor="accent2" w:sz="4" w:space="0"/>
              <w:right w:val="single" w:color="002060" w:themeColor="accent2" w:sz="4" w:space="0"/>
              <w:tl2br w:val="none" w:color="auto" w:sz="0" w:space="0"/>
              <w:tr2bl w:val="none" w:color="auto" w:sz="0" w:space="0"/>
            </w:tcBorders>
            <w:vAlign w:val="top"/>
          </w:tcPr>
          <w:p>
            <w:pPr>
              <w:pStyle w:val="30"/>
              <w:numPr>
                <w:ilvl w:val="0"/>
                <w:numId w:val="6"/>
              </w:numPr>
              <w:ind w:firstLineChars="0"/>
              <w:jc w:val="both"/>
              <w:rPr>
                <w:rFonts w:hint="default"/>
              </w:rPr>
            </w:pPr>
            <w:r>
              <w:rPr>
                <w:rFonts w:hint="eastAsia"/>
              </w:rPr>
              <w:t>自社を取り巻く脅威を洗い出し、自社事業への影響を評価する</w:t>
            </w:r>
            <w:r>
              <w:rPr>
                <w:rFonts w:hint="default"/>
              </w:rPr>
              <w:br w:type="textWrapping" w:clear="none"/>
            </w:r>
            <w:r>
              <w:rPr>
                <w:rFonts w:hint="eastAsia"/>
              </w:rPr>
              <w:t>（</w:t>
            </w:r>
            <w:r>
              <w:rPr>
                <w:rFonts w:hint="default"/>
              </w:rPr>
              <w:t>3.01</w:t>
            </w:r>
            <w:r>
              <w:rPr>
                <w:rFonts w:hint="default"/>
              </w:rPr>
              <w:t>　自社への脅威を洗い出し、事業への影響を知る）</w:t>
            </w:r>
          </w:p>
          <w:p>
            <w:pPr>
              <w:pStyle w:val="30"/>
              <w:numPr>
                <w:ilvl w:val="0"/>
                <w:numId w:val="6"/>
              </w:numPr>
              <w:ind w:firstLineChars="0"/>
              <w:jc w:val="both"/>
              <w:rPr>
                <w:rFonts w:hint="default"/>
              </w:rPr>
            </w:pPr>
            <w:r>
              <w:rPr>
                <w:rFonts w:hint="eastAsia"/>
              </w:rPr>
              <w:t>優先再開業務（重要業務）に必要な経営資源を洗い出し、整理（資源の棚卸）する</w:t>
            </w:r>
            <w:r>
              <w:rPr>
                <w:rFonts w:hint="default"/>
              </w:rPr>
              <w:br w:type="textWrapping" w:clear="none"/>
            </w:r>
            <w:r>
              <w:rPr>
                <w:rFonts w:hint="eastAsia"/>
              </w:rPr>
              <w:t>（</w:t>
            </w:r>
            <w:r>
              <w:rPr>
                <w:rFonts w:hint="default"/>
              </w:rPr>
              <w:t>3.02</w:t>
            </w:r>
            <w:r>
              <w:rPr>
                <w:rFonts w:hint="default"/>
              </w:rPr>
              <w:t>　自社の業務に必要な経営資源を洗い出す）</w:t>
            </w:r>
          </w:p>
          <w:p>
            <w:pPr>
              <w:pStyle w:val="30"/>
              <w:numPr>
                <w:ilvl w:val="0"/>
                <w:numId w:val="6"/>
              </w:numPr>
              <w:ind w:firstLineChars="0"/>
              <w:jc w:val="both"/>
              <w:rPr>
                <w:rFonts w:hint="default"/>
              </w:rPr>
            </w:pPr>
            <w:r>
              <w:rPr>
                <w:rFonts w:hint="eastAsia"/>
              </w:rPr>
              <w:t>抽出した経営資源それぞれについて、想定される脅威によるダメージ、業務遂行への影響を踏まえ、減災対策を検討する</w:t>
            </w:r>
            <w:r>
              <w:rPr>
                <w:rFonts w:hint="default"/>
              </w:rPr>
              <w:br w:type="textWrapping" w:clear="none"/>
            </w:r>
            <w:r>
              <w:rPr>
                <w:rFonts w:hint="eastAsia"/>
              </w:rPr>
              <w:t>（</w:t>
            </w:r>
            <w:r>
              <w:rPr>
                <w:rFonts w:hint="default"/>
              </w:rPr>
              <w:t>3.03</w:t>
            </w:r>
            <w:r>
              <w:rPr>
                <w:rFonts w:hint="default"/>
              </w:rPr>
              <w:t>　経営資源の被害想定と減災対策の検討）</w:t>
            </w:r>
          </w:p>
          <w:p>
            <w:pPr>
              <w:pStyle w:val="30"/>
              <w:numPr>
                <w:ilvl w:val="0"/>
                <w:numId w:val="6"/>
              </w:numPr>
              <w:ind w:firstLineChars="0"/>
              <w:jc w:val="both"/>
              <w:rPr>
                <w:rFonts w:hint="default"/>
              </w:rPr>
            </w:pPr>
            <w:r>
              <w:rPr>
                <w:rFonts w:hint="eastAsia"/>
              </w:rPr>
              <w:t>経営資源が利用できない場合における、復旧・代替・連携に応じた資源の確保手段を検討する</w:t>
            </w:r>
            <w:r>
              <w:rPr>
                <w:rFonts w:hint="default"/>
              </w:rPr>
              <w:br w:type="textWrapping" w:clear="none"/>
            </w:r>
            <w:r>
              <w:rPr>
                <w:rFonts w:hint="eastAsia"/>
              </w:rPr>
              <w:t>（</w:t>
            </w:r>
            <w:r>
              <w:rPr>
                <w:rFonts w:hint="default"/>
              </w:rPr>
              <w:t>3.04</w:t>
            </w:r>
            <w:r>
              <w:rPr>
                <w:rFonts w:hint="default"/>
              </w:rPr>
              <w:t>　経営資源の確保手段としての復旧・代替方針）</w:t>
            </w:r>
          </w:p>
          <w:p>
            <w:pPr>
              <w:pStyle w:val="30"/>
              <w:numPr>
                <w:ilvl w:val="0"/>
                <w:numId w:val="6"/>
              </w:numPr>
              <w:ind w:firstLineChars="0"/>
              <w:jc w:val="both"/>
              <w:rPr>
                <w:rFonts w:hint="default"/>
              </w:rPr>
            </w:pPr>
            <w:r>
              <w:rPr>
                <w:rFonts w:hint="eastAsia"/>
              </w:rPr>
              <w:t>現状での業務の進め方、経営戦略やビジネスの在り方を見直すことにより、脅威による事業への影響の軽減を検討する</w:t>
            </w:r>
            <w:r>
              <w:rPr>
                <w:rFonts w:hint="default"/>
              </w:rPr>
              <w:br w:type="textWrapping" w:clear="none"/>
            </w:r>
            <w:r>
              <w:rPr>
                <w:rFonts w:hint="eastAsia"/>
              </w:rPr>
              <w:t>（</w:t>
            </w:r>
            <w:r>
              <w:rPr>
                <w:rFonts w:hint="default"/>
              </w:rPr>
              <w:t>3.05</w:t>
            </w:r>
            <w:r>
              <w:rPr>
                <w:rFonts w:hint="default"/>
              </w:rPr>
              <w:t>　業務手順の見直し・改善や事業構造の変革）</w:t>
            </w:r>
          </w:p>
        </w:tc>
      </w:tr>
    </w:tbl>
    <w:p>
      <w:pPr>
        <w:pStyle w:val="0"/>
        <w:rPr>
          <w:rFonts w:hint="default"/>
        </w:rPr>
      </w:pPr>
    </w:p>
    <w:p>
      <w:pPr>
        <w:pStyle w:val="0"/>
        <w:jc w:val="both"/>
        <w:rPr>
          <w:rFonts w:hint="default"/>
        </w:rPr>
      </w:pPr>
      <w:r>
        <w:rPr>
          <w:rFonts w:hint="eastAsia"/>
        </w:rPr>
        <w:t>この</w:t>
      </w:r>
      <w:r>
        <w:rPr>
          <w:rFonts w:hint="default"/>
        </w:rPr>
        <w:t>5</w:t>
      </w:r>
      <w:r>
        <w:rPr>
          <w:rFonts w:hint="default"/>
        </w:rPr>
        <w:t>つの手順について</w:t>
      </w:r>
      <w:r>
        <w:rPr>
          <w:rFonts w:hint="eastAsia"/>
        </w:rPr>
        <w:t>、</w:t>
      </w:r>
      <w:r>
        <w:rPr>
          <w:rFonts w:hint="default"/>
        </w:rPr>
        <w:t>「</w:t>
      </w:r>
      <w:r>
        <w:rPr>
          <w:rFonts w:hint="default"/>
        </w:rPr>
        <w:t>①</w:t>
      </w:r>
      <w:r>
        <w:rPr>
          <w:rFonts w:hint="default"/>
        </w:rPr>
        <w:t>想定される脅威」</w:t>
      </w:r>
      <w:r>
        <w:rPr>
          <w:rFonts w:hint="default"/>
        </w:rPr>
        <w:t>⇒</w:t>
      </w:r>
      <w:r>
        <w:rPr>
          <w:rFonts w:hint="default"/>
        </w:rPr>
        <w:t>「</w:t>
      </w:r>
      <w:r>
        <w:rPr>
          <w:rFonts w:hint="default"/>
        </w:rPr>
        <w:t>②</w:t>
      </w:r>
      <w:r>
        <w:rPr>
          <w:rFonts w:hint="default"/>
        </w:rPr>
        <w:t>自社経営資源の確認と自社に与える影響」</w:t>
      </w:r>
      <w:r>
        <w:rPr>
          <w:rFonts w:hint="default"/>
        </w:rPr>
        <w:t>⇒</w:t>
      </w:r>
      <w:r>
        <w:rPr>
          <w:rFonts w:hint="default"/>
        </w:rPr>
        <w:t>「</w:t>
      </w:r>
      <w:r>
        <w:rPr>
          <w:rFonts w:hint="default"/>
        </w:rPr>
        <w:t>③</w:t>
      </w:r>
      <w:r>
        <w:rPr>
          <w:rFonts w:hint="default"/>
        </w:rPr>
        <w:t>影響への減災対策」</w:t>
      </w:r>
      <w:r>
        <w:rPr>
          <w:rFonts w:hint="default"/>
        </w:rPr>
        <w:t>⇒</w:t>
      </w:r>
      <w:r>
        <w:rPr>
          <w:rFonts w:hint="default"/>
        </w:rPr>
        <w:t>「</w:t>
      </w:r>
      <w:r>
        <w:rPr>
          <w:rFonts w:hint="default"/>
        </w:rPr>
        <w:t>④</w:t>
      </w:r>
      <w:r>
        <w:rPr>
          <w:rFonts w:hint="default"/>
        </w:rPr>
        <w:t>減災対策に基づく復旧対応」を一つの流れとして説明しています。</w:t>
      </w:r>
    </w:p>
    <w:p>
      <w:pPr>
        <w:pStyle w:val="0"/>
        <w:jc w:val="both"/>
        <w:rPr>
          <w:rFonts w:hint="default"/>
        </w:rPr>
      </w:pPr>
      <w:r>
        <w:rPr>
          <w:rFonts w:hint="eastAsia"/>
        </w:rPr>
        <w:drawing>
          <wp:anchor distT="0" distB="0" distL="114300" distR="114300" simplePos="0" relativeHeight="4" behindDoc="0" locked="0" layoutInCell="1" hidden="0" allowOverlap="1">
            <wp:simplePos x="0" y="0"/>
            <wp:positionH relativeFrom="column">
              <wp:posOffset>2693035</wp:posOffset>
            </wp:positionH>
            <wp:positionV relativeFrom="paragraph">
              <wp:posOffset>41910</wp:posOffset>
            </wp:positionV>
            <wp:extent cx="2926715" cy="1942465"/>
            <wp:effectExtent l="0" t="0" r="0" b="0"/>
            <wp:wrapSquare wrapText="bothSides"/>
            <wp:docPr id="1080" name="Picture 13" descr="「 自 社 の 脅 威 を 知 り 、 必 要 な 経 営 資 源 を 強 く す る 」 &#10;註 内 容 の 関 係 &#10;企 業 を 取 り 巻 く 脅 威 &#10;3.01 &#10;脅 威 の &#10;特 定 &#10;重 要 業 務 &#10;。 肉 部 資 源 外 部 資 源 &#10;経 営 資 源 を 脅 威 &#10;ト 報 ゥ 一 引 ン &#10;ノ &#10;ヒ 情 ノ サ 取 イ &#10;モ ウ ス ラ &#10;に 強 く す る &#10;脅 威 に &#10;3.03 &#10;事 業 &#10;変 革 強 い 事 業 &#10;脅 威 発 生 に よ る &#10;被 害 &#10;構 造 に &#10;ダ メ ー ジ &#10;ビ 先 フ &#10;.03 &#10;3.04 &#10;復 旧 ・ 代 替 対 策 &#10;減 災 対 策 "/>
            <a:graphic xmlns:a="http://schemas.openxmlformats.org/drawingml/2006/main">
              <a:graphicData uri="http://schemas.openxmlformats.org/drawingml/2006/picture">
                <pic:pic xmlns:pic="http://schemas.openxmlformats.org/drawingml/2006/picture">
                  <pic:nvPicPr>
                    <pic:cNvPr id="1080" name="Picture 13" descr="「 自 社 の 脅 威 を 知 り 、 必 要 な 経 営 資 源 を 強 く す る 」 &#10;註 内 容 の 関 係 &#10;企 業 を 取 り 巻 く 脅 威 &#10;3.01 &#10;脅 威 の &#10;特 定 &#10;重 要 業 務 &#10;。 肉 部 資 源 外 部 資 源 &#10;経 営 資 源 を 脅 威 &#10;ト 報 ゥ 一 引 ン &#10;ノ &#10;ヒ 情 ノ サ 取 イ &#10;モ ウ ス ラ &#10;に 強 く す る &#10;脅 威 に &#10;3.03 &#10;事 業 &#10;変 革 強 い 事 業 &#10;脅 威 発 生 に よ る &#10;被 害 &#10;構 造 に &#10;ダ メ ー ジ &#10;ビ 先 フ &#10;.03 &#10;3.04 &#10;復 旧 ・ 代 替 対 策 &#10;減 災 対 策 "/>
                    <pic:cNvPicPr>
                      <a:picLocks noChangeAspect="1" noChangeArrowheads="1"/>
                    </pic:cNvPicPr>
                  </pic:nvPicPr>
                  <pic:blipFill>
                    <a:blip r:embed="rId25"/>
                    <a:srcRect t="11748"/>
                    <a:stretch>
                      <a:fillRect/>
                    </a:stretch>
                  </pic:blipFill>
                  <pic:spPr>
                    <a:xfrm>
                      <a:off x="0" y="0"/>
                      <a:ext cx="2926715" cy="1942465"/>
                    </a:xfrm>
                    <a:prstGeom prst="rect">
                      <a:avLst/>
                    </a:prstGeom>
                    <a:noFill/>
                    <a:ln>
                      <a:noFill/>
                    </a:ln>
                  </pic:spPr>
                </pic:pic>
              </a:graphicData>
            </a:graphic>
          </wp:anchor>
        </w:drawing>
      </w:r>
      <w:r>
        <w:rPr>
          <w:rFonts w:hint="eastAsia"/>
        </w:rPr>
        <w:t>なお、</w:t>
      </w:r>
      <w:r>
        <w:rPr>
          <w:rFonts w:hint="default"/>
        </w:rPr>
        <w:t>3</w:t>
      </w:r>
      <w:r>
        <w:rPr>
          <w:rFonts w:hint="eastAsia"/>
        </w:rPr>
        <w:t>.</w:t>
      </w:r>
      <w:r>
        <w:rPr>
          <w:rFonts w:hint="default"/>
        </w:rPr>
        <w:t>05</w:t>
      </w:r>
      <w:r>
        <w:rPr>
          <w:rFonts w:hint="default"/>
        </w:rPr>
        <w:t>には様式がありませんが、（壊滅状態に備えた）長期視点から事業の再構築の方向性も提案しています。</w:t>
      </w:r>
    </w:p>
    <w:p>
      <w:pPr>
        <w:pStyle w:val="0"/>
        <w:jc w:val="both"/>
        <w:rPr>
          <w:rFonts w:hint="default"/>
        </w:rPr>
      </w:pPr>
      <w:r>
        <w:rPr>
          <w:rFonts w:hint="eastAsia"/>
        </w:rPr>
        <w:t>この章で検討する内容</w:t>
      </w:r>
      <w:r>
        <w:rPr>
          <w:rFonts w:hint="default"/>
        </w:rPr>
        <w:t>は</w:t>
      </w:r>
      <w:r>
        <w:rPr>
          <w:rFonts w:hint="eastAsia"/>
        </w:rPr>
        <w:t>、右</w:t>
      </w:r>
      <w:r>
        <w:rPr>
          <w:rFonts w:hint="default"/>
        </w:rPr>
        <w:t>図のような関係性で表現できます。</w:t>
      </w:r>
      <w:r>
        <w:rPr>
          <w:rFonts w:hint="eastAsia"/>
        </w:rPr>
        <w:t>なお、ＢＣＭ活動の実施体制は、トップが適任者を選定することになるので、体制メンバー表をＢＣＰの表紙に記入（任意様式）するようにしてください。</w:t>
      </w:r>
    </w:p>
    <w:p>
      <w:pPr>
        <w:pStyle w:val="1"/>
        <w:rPr>
          <w:rFonts w:hint="default"/>
        </w:rPr>
      </w:pPr>
      <w:r>
        <w:rPr>
          <w:rFonts w:hint="default"/>
        </w:rPr>
        <w:t>3.01</w:t>
      </w:r>
      <w:r>
        <w:rPr>
          <w:rFonts w:hint="default"/>
        </w:rPr>
        <w:tab/>
      </w:r>
      <w:r>
        <w:rPr>
          <w:rFonts w:hint="default"/>
        </w:rPr>
        <w:t>自社への脅威を洗い出し、事業への影響を知る</w:t>
      </w:r>
    </w:p>
    <w:p>
      <w:pPr>
        <w:pStyle w:val="0"/>
        <w:jc w:val="both"/>
        <w:rPr>
          <w:rFonts w:hint="default"/>
        </w:rPr>
      </w:pPr>
      <w:r>
        <w:rPr>
          <w:rFonts w:hint="eastAsia"/>
        </w:rPr>
        <w:t>まずは、自社を取り巻く脅威を洗い出し、事業や資源への影響を整理しましょう。</w:t>
      </w:r>
    </w:p>
    <w:p>
      <w:pPr>
        <w:pStyle w:val="0"/>
        <w:jc w:val="both"/>
        <w:rPr>
          <w:rFonts w:hint="default"/>
        </w:rPr>
      </w:pPr>
      <w:r>
        <w:rPr>
          <w:rFonts w:hint="eastAsia"/>
        </w:rPr>
        <w:t>事業継続力を強化するためには、自社にどのような脅威があるのか、そして、その脅威により事業にどの程度の影響を及ぼすのかを整理しておくことが有効です。</w:t>
      </w:r>
    </w:p>
    <w:p>
      <w:pPr>
        <w:pStyle w:val="0"/>
        <w:jc w:val="both"/>
        <w:rPr>
          <w:rFonts w:hint="default"/>
        </w:rPr>
      </w:pPr>
      <w:r>
        <w:rPr>
          <w:rFonts w:hint="eastAsia"/>
        </w:rPr>
        <w:t>様式４で自社を取り巻く脅威を整理することで、事業に最大のダメージを及ぼす脅威や、その脅威がどの資源に影響するかを確認することができるので、適切な対応策の検討が可能となります。</w:t>
      </w:r>
    </w:p>
    <w:p>
      <w:pPr>
        <w:pStyle w:val="0"/>
        <w:jc w:val="both"/>
        <w:rPr>
          <w:rFonts w:hint="default"/>
        </w:rPr>
      </w:pPr>
      <w:r>
        <w:rPr>
          <w:rFonts w:hint="eastAsia"/>
        </w:rPr>
        <w:t>自然災害の地震による震度・津波・液状化や土砂災害、河川氾濫による浸水については、ハザードマップにより確認できます。まずは、すべての資源に大きな影響を及ぼす脅威である南海トラフ巨大地震を主たる脅威として以降のＢＣＭ検討を進めてください。</w:t>
      </w:r>
    </w:p>
    <w:p>
      <w:pPr>
        <w:pStyle w:val="0"/>
        <w:jc w:val="both"/>
        <w:rPr>
          <w:rFonts w:hint="default"/>
        </w:rPr>
      </w:pPr>
      <w:r>
        <w:rPr>
          <w:rFonts w:hint="eastAsia"/>
        </w:rPr>
        <w:t>また、</w:t>
      </w:r>
      <w:r>
        <w:rPr>
          <w:rFonts w:hint="default"/>
        </w:rPr>
        <w:t>自社への脅威と事業への影響を判断するのに、脅威の発生頻度と事業へのダメージの大きさを図で示したリスクマップ</w:t>
      </w:r>
      <w:r>
        <w:rPr>
          <w:rFonts w:hint="eastAsia"/>
        </w:rPr>
        <w:t>（巻末参考資料</w:t>
      </w:r>
      <w:r>
        <w:rPr>
          <w:rFonts w:hint="default"/>
        </w:rPr>
        <w:t>を参照</w:t>
      </w:r>
      <w:r>
        <w:rPr>
          <w:rFonts w:hint="eastAsia"/>
        </w:rPr>
        <w:t>）</w:t>
      </w:r>
      <w:r>
        <w:rPr>
          <w:rFonts w:hint="default"/>
        </w:rPr>
        <w:t>を参考にすることも有効です。事業への影響の大きい脅威や頻度の多い脅威に関心を持つことが必要です。</w:t>
      </w:r>
    </w:p>
    <w:p>
      <w:pPr>
        <w:pStyle w:val="0"/>
        <w:ind w:firstLine="0" w:firstLineChars="0"/>
        <w:rPr>
          <w:rFonts w:hint="default" w:ascii="ＭＳ Ｐゴシック" w:hAnsi="ＭＳ Ｐゴシック" w:eastAsia="ＭＳ Ｐゴシック"/>
          <w:b w:val="1"/>
          <w:color w:val="002060" w:themeColor="accent2"/>
          <w:sz w:val="24"/>
        </w:rPr>
      </w:pPr>
      <w:r>
        <w:rPr>
          <w:rFonts w:hint="default"/>
        </w:rPr>
        <w:br w:type="page"/>
      </w:r>
    </w:p>
    <w:p>
      <w:pPr>
        <w:pStyle w:val="2"/>
        <w:rPr>
          <w:rFonts w:hint="default"/>
        </w:rPr>
      </w:pPr>
      <w:r>
        <w:rPr>
          <w:rFonts w:hint="eastAsia"/>
        </w:rPr>
        <mc:AlternateContent>
          <mc:Choice Requires="wps">
            <w:drawing>
              <wp:anchor distT="0" distB="0" distL="71755" distR="71755" simplePos="0" relativeHeight="54" behindDoc="0" locked="1" layoutInCell="1" hidden="0" allowOverlap="1">
                <wp:simplePos x="0" y="0"/>
                <wp:positionH relativeFrom="column">
                  <wp:posOffset>1905</wp:posOffset>
                </wp:positionH>
                <wp:positionV relativeFrom="paragraph">
                  <wp:posOffset>650875</wp:posOffset>
                </wp:positionV>
                <wp:extent cx="2107565" cy="106045"/>
                <wp:effectExtent l="0" t="0" r="635" b="635"/>
                <wp:wrapNone/>
                <wp:docPr id="1081" name="オブジェクト 0"/>
                <a:graphic xmlns:a="http://schemas.openxmlformats.org/drawingml/2006/main">
                  <a:graphicData uri="http://schemas.microsoft.com/office/word/2010/wordprocessingShape">
                    <wps:wsp>
                      <wps:cNvPr id="1081" name="オブジェクト 0"/>
                      <wps:cNvSpPr/>
                      <wps:spPr>
                        <a:xfrm>
                          <a:off x="0" y="0"/>
                          <a:ext cx="2107565" cy="106045"/>
                        </a:xfrm>
                        <a:prstGeom prst="rect">
                          <a:avLst/>
                        </a:prstGeom>
                        <a:solidFill>
                          <a:schemeClr val="bg1"/>
                        </a:solidFill>
                        <a:ln w="12700" cap="flat" cmpd="sng" algn="ctr">
                          <a:no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オブジェクト 0" style="mso-wrap-distance-right:5.65pt;mso-wrap-distance-bottom:0pt;margin-top:51.25pt;mso-position-vertical-relative:text;mso-position-horizontal-relative:text;position:absolute;height:8.35pt;mso-wrap-distance-top:0pt;width:165.95pt;mso-wrap-distance-left:5.65pt;margin-left:0.15pt;z-index:54;" o:spid="_x0000_s1081" o:allowincell="t" o:allowoverlap="t" filled="t" fillcolor="#ffffff [3212]" stroked="f" strokecolor="#a7005d" strokeweight="1pt" o:spt="1">
                <v:fill/>
                <v:stroke linestyle="single" miterlimit="8" endcap="flat" dashstyle="solid"/>
                <v:textbox style="layout-flow:horizontal;"/>
                <v:imagedata o:title=""/>
                <w10:wrap type="none" anchorx="text" anchory="text"/>
                <w10:anchorlock/>
              </v:rect>
            </w:pict>
          </mc:Fallback>
        </mc:AlternateContent>
      </w:r>
      <w:r>
        <w:rPr>
          <w:rFonts w:hint="eastAsia"/>
        </w:rPr>
        <w:t>【様式４】脅威一覧と業務及び自社資源への影響</w:t>
      </w:r>
    </w:p>
    <w:p>
      <w:pPr>
        <w:pStyle w:val="0"/>
        <w:ind w:firstLine="0" w:firstLineChars="0"/>
        <w:rPr>
          <w:rFonts w:hint="default"/>
        </w:rPr>
      </w:pPr>
      <w:r>
        <w:rPr>
          <w:rFonts w:hint="eastAsia"/>
        </w:rPr>
        <w:drawing>
          <wp:anchor distT="0" distB="0" distL="114300" distR="114300" simplePos="0" relativeHeight="35" behindDoc="0" locked="0" layoutInCell="1" hidden="0" allowOverlap="1">
            <wp:simplePos x="0" y="0"/>
            <wp:positionH relativeFrom="margin">
              <wp:align>left</wp:align>
            </wp:positionH>
            <wp:positionV relativeFrom="paragraph">
              <wp:posOffset>443230</wp:posOffset>
            </wp:positionV>
            <wp:extent cx="5346700" cy="2967355"/>
            <wp:effectExtent l="0" t="0" r="0" b="0"/>
            <wp:wrapTopAndBottom/>
            <wp:docPr id="1082" name="図 26" descr="白い背景に黒い文字が書かれた紙&#10;&#10;低い精度で自動的に生成された説明"/>
            <a:graphic xmlns:a="http://schemas.openxmlformats.org/drawingml/2006/main">
              <a:graphicData uri="http://schemas.openxmlformats.org/drawingml/2006/picture">
                <pic:pic xmlns:pic="http://schemas.openxmlformats.org/drawingml/2006/picture">
                  <pic:nvPicPr>
                    <pic:cNvPr id="1082" name="図 26" descr="白い背景に黒い文字が書かれた紙&#10;&#10;低い精度で自動的に生成された説明"/>
                    <pic:cNvPicPr/>
                  </pic:nvPicPr>
                  <pic:blipFill>
                    <a:blip r:embed="rId26"/>
                    <a:srcRect l="5325" t="10870" r="6001" b="19501"/>
                    <a:stretch>
                      <a:fillRect/>
                    </a:stretch>
                  </pic:blipFill>
                  <pic:spPr>
                    <a:xfrm>
                      <a:off x="0" y="0"/>
                      <a:ext cx="5346700" cy="2967355"/>
                    </a:xfrm>
                    <a:prstGeom prst="rect">
                      <a:avLst/>
                    </a:prstGeom>
                    <a:ln>
                      <a:noFill/>
                    </a:ln>
                  </pic:spPr>
                </pic:pic>
              </a:graphicData>
            </a:graphic>
          </wp:anchor>
        </w:drawing>
      </w:r>
      <w:r>
        <w:rPr>
          <w:rFonts w:hint="eastAsia"/>
        </w:rPr>
        <mc:AlternateContent>
          <mc:Choice Requires="wps">
            <w:drawing>
              <wp:anchor simplePos="0" relativeHeight="65" behindDoc="0" locked="0" layoutInCell="1" hidden="0" allowOverlap="1">
                <wp:simplePos x="0" y="0"/>
                <wp:positionH relativeFrom="column">
                  <wp:posOffset>435610</wp:posOffset>
                </wp:positionH>
                <wp:positionV relativeFrom="paragraph">
                  <wp:posOffset>211455</wp:posOffset>
                </wp:positionV>
                <wp:extent cx="212090" cy="272415"/>
                <wp:effectExtent l="0" t="0" r="635" b="635"/>
                <wp:wrapNone/>
                <wp:docPr id="1083" name="正方形/長方形 26"/>
                <a:graphic xmlns:a="http://schemas.openxmlformats.org/drawingml/2006/main">
                  <a:graphicData uri="http://schemas.microsoft.com/office/word/2010/wordprocessingShape">
                    <wps:wsp>
                      <wps:cNvPr id="1083" name="正方形/長方形 26"/>
                      <wps:cNvSpPr>
                        <a:spLocks noChangeArrowheads="1"/>
                      </wps:cNvSpPr>
                      <wps:spPr>
                        <a:xfrm>
                          <a:off x="0" y="0"/>
                          <a:ext cx="212090" cy="272415"/>
                        </a:xfrm>
                        <a:prstGeom prst="rect">
                          <a:avLst/>
                        </a:prstGeom>
                        <a:solidFill>
                          <a:schemeClr val="bg1"/>
                        </a:solidFill>
                        <a:ln w="9525">
                          <a:noFill/>
                          <a:miter lim="800000"/>
                          <a:headEnd/>
                          <a:tailEnd/>
                        </a:ln>
                      </wps:spPr>
                      <wps:txbx>
                        <w:txbxContent>
                          <w:p>
                            <w:pPr>
                              <w:pStyle w:val="45"/>
                              <w:rPr>
                                <w:rFonts w:hint="default"/>
                              </w:rPr>
                            </w:pPr>
                            <w:r>
                              <w:rPr>
                                <w:rFonts w:hint="eastAsia"/>
                              </w:rPr>
                              <w:t>①</w:t>
                            </w:r>
                          </w:p>
                        </w:txbxContent>
                      </wps:txbx>
                      <wps:bodyPr vertOverflow="overflow" horzOverflow="overflow" wrap="none" lIns="0" tIns="0" rIns="0" bIns="0">
                        <a:spAutoFit/>
                      </wps:bodyPr>
                    </wps:wsp>
                  </a:graphicData>
                </a:graphic>
              </wp:anchor>
            </w:drawing>
          </mc:Choice>
          <mc:Fallback>
            <w:pict>
              <v:rect id="正方形/長方形 26" style="margin-top:16.64pt;mso-position-vertical-relative:text;mso-position-horizontal-relative:text;position:absolute;height:21.45pt;width:16.7pt;mso-wrap-style:none;margin-left:34.29pt;z-index:65;" o:spid="_x0000_s1083"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①</w:t>
                      </w:r>
                    </w:p>
                  </w:txbxContent>
                </v:textbox>
                <v:imagedata o:title=""/>
                <w10:wrap type="none" anchorx="text" anchory="text"/>
              </v:rect>
            </w:pict>
          </mc:Fallback>
        </mc:AlternateContent>
      </w:r>
      <w:r>
        <w:rPr>
          <w:rFonts w:hint="eastAsia"/>
        </w:rPr>
        <mc:AlternateContent>
          <mc:Choice Requires="wps">
            <w:drawing>
              <wp:anchor simplePos="0" relativeHeight="64" behindDoc="0" locked="0" layoutInCell="1" hidden="0" allowOverlap="1">
                <wp:simplePos x="0" y="0"/>
                <wp:positionH relativeFrom="column">
                  <wp:posOffset>1753870</wp:posOffset>
                </wp:positionH>
                <wp:positionV relativeFrom="paragraph">
                  <wp:posOffset>-297180</wp:posOffset>
                </wp:positionV>
                <wp:extent cx="224155" cy="1537970"/>
                <wp:effectExtent l="635" t="635" r="29845" b="10795"/>
                <wp:wrapNone/>
                <wp:docPr id="1084" name="右大かっこ 11"/>
                <a:graphic xmlns:a="http://schemas.openxmlformats.org/drawingml/2006/main">
                  <a:graphicData uri="http://schemas.microsoft.com/office/word/2010/wordprocessingShape">
                    <wps:wsp>
                      <wps:cNvPr id="1084" name="右大かっこ 11"/>
                      <wps:cNvSpPr/>
                      <wps:spPr>
                        <a:xfrm rot="16200000">
                          <a:off x="0" y="0"/>
                          <a:ext cx="224155" cy="1537970"/>
                        </a:xfrm>
                        <a:prstGeom prst="rightBracket">
                          <a:avLst>
                            <a:gd name="adj" fmla="val 27560"/>
                          </a:avLst>
                        </a:prstGeom>
                        <a:ln w="15875">
                          <a:solidFill>
                            <a:schemeClr val="accent2"/>
                          </a:solidFill>
                          <a:prstDash val="sysDot"/>
                        </a:ln>
                      </wps:spPr>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11" style="margin-top:-23.4pt;mso-position-vertical-relative:text;mso-position-horizontal-relative:text;position:absolute;height:121.1pt;width:17.64pt;margin-left:138.1pt;z-index:64;rotation:270;" o:spid="_x0000_s1084" o:allowincell="t" o:allowoverlap="t" filled="f" stroked="t" strokecolor="#002060 [3205]" strokeweight="1.25pt" o:spt="86" type="#_x0000_t86" adj="5953">
                <v:fill/>
                <v:stroke dashstyle="shortdot" filltype="solid"/>
                <v:textbox style="layout-flow:horizontal;"/>
                <v:imagedata o:title=""/>
                <w10:wrap type="none" anchorx="text" anchory="text"/>
              </v:shape>
            </w:pict>
          </mc:Fallback>
        </mc:AlternateContent>
      </w:r>
      <w:r>
        <w:rPr>
          <w:rFonts w:hint="eastAsia"/>
        </w:rPr>
        <mc:AlternateContent>
          <mc:Choice Requires="wps">
            <w:drawing>
              <wp:anchor simplePos="0" relativeHeight="66" behindDoc="0" locked="0" layoutInCell="1" hidden="0" allowOverlap="1">
                <wp:simplePos x="0" y="0"/>
                <wp:positionH relativeFrom="column">
                  <wp:posOffset>1776095</wp:posOffset>
                </wp:positionH>
                <wp:positionV relativeFrom="paragraph">
                  <wp:posOffset>229870</wp:posOffset>
                </wp:positionV>
                <wp:extent cx="212090" cy="272415"/>
                <wp:effectExtent l="0" t="0" r="635" b="635"/>
                <wp:wrapNone/>
                <wp:docPr id="1085" name="正方形/長方形 26"/>
                <a:graphic xmlns:a="http://schemas.openxmlformats.org/drawingml/2006/main">
                  <a:graphicData uri="http://schemas.microsoft.com/office/word/2010/wordprocessingShape">
                    <wps:wsp>
                      <wps:cNvPr id="1085" name="正方形/長方形 26"/>
                      <wps:cNvSpPr>
                        <a:spLocks noChangeArrowheads="1"/>
                      </wps:cNvSpPr>
                      <wps:spPr>
                        <a:xfrm>
                          <a:off x="0" y="0"/>
                          <a:ext cx="212090" cy="272415"/>
                        </a:xfrm>
                        <a:prstGeom prst="rect">
                          <a:avLst/>
                        </a:prstGeom>
                        <a:solidFill>
                          <a:schemeClr val="bg1"/>
                        </a:solidFill>
                        <a:ln w="9525">
                          <a:noFill/>
                          <a:miter lim="800000"/>
                          <a:headEnd/>
                          <a:tailEnd/>
                        </a:ln>
                      </wps:spPr>
                      <wps:txbx>
                        <w:txbxContent>
                          <w:p>
                            <w:pPr>
                              <w:pStyle w:val="45"/>
                              <w:rPr>
                                <w:rFonts w:hint="default"/>
                              </w:rPr>
                            </w:pPr>
                            <w:r>
                              <w:rPr>
                                <w:rFonts w:hint="eastAsia"/>
                              </w:rPr>
                              <w:t>②</w:t>
                            </w:r>
                          </w:p>
                        </w:txbxContent>
                      </wps:txbx>
                      <wps:bodyPr vertOverflow="overflow" horzOverflow="overflow" wrap="none" lIns="0" tIns="0" rIns="0" bIns="0">
                        <a:spAutoFit/>
                      </wps:bodyPr>
                    </wps:wsp>
                  </a:graphicData>
                </a:graphic>
              </wp:anchor>
            </w:drawing>
          </mc:Choice>
          <mc:Fallback>
            <w:pict>
              <v:rect id="正方形/長方形 26" style="margin-top:18.100000000000001pt;mso-position-vertical-relative:text;mso-position-horizontal-relative:text;position:absolute;height:21.45pt;width:16.7pt;mso-wrap-style:none;margin-left:139.85pt;z-index:66;" o:spid="_x0000_s1085"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②</w:t>
                      </w:r>
                    </w:p>
                  </w:txbxContent>
                </v:textbox>
                <v:imagedata o:title=""/>
                <w10:wrap type="none" anchorx="text" anchory="text"/>
              </v:rect>
            </w:pict>
          </mc:Fallback>
        </mc:AlternateContent>
      </w:r>
      <w:r>
        <w:rPr>
          <w:rFonts w:hint="eastAsia"/>
        </w:rPr>
        <mc:AlternateContent>
          <mc:Choice Requires="wps">
            <w:drawing>
              <wp:anchor simplePos="0" relativeHeight="67" behindDoc="0" locked="0" layoutInCell="1" hidden="0" allowOverlap="1">
                <wp:simplePos x="0" y="0"/>
                <wp:positionH relativeFrom="column">
                  <wp:posOffset>3877945</wp:posOffset>
                </wp:positionH>
                <wp:positionV relativeFrom="paragraph">
                  <wp:posOffset>-871855</wp:posOffset>
                </wp:positionV>
                <wp:extent cx="219075" cy="2666365"/>
                <wp:effectExtent l="635" t="635" r="29845" b="10795"/>
                <wp:wrapNone/>
                <wp:docPr id="1086" name="右大かっこ 5"/>
                <a:graphic xmlns:a="http://schemas.openxmlformats.org/drawingml/2006/main">
                  <a:graphicData uri="http://schemas.microsoft.com/office/word/2010/wordprocessingShape">
                    <wps:wsp>
                      <wps:cNvPr id="1086" name="右大かっこ 5"/>
                      <wps:cNvSpPr/>
                      <wps:spPr>
                        <a:xfrm rot="16200000">
                          <a:off x="0" y="0"/>
                          <a:ext cx="219075" cy="2666365"/>
                        </a:xfrm>
                        <a:prstGeom prst="rightBracket">
                          <a:avLst>
                            <a:gd name="adj" fmla="val 37129"/>
                          </a:avLst>
                        </a:prstGeom>
                        <a:ln w="15875">
                          <a:solidFill>
                            <a:schemeClr val="accent2"/>
                          </a:solidFill>
                          <a:prstDash val="sysDot"/>
                        </a:ln>
                      </wps:spPr>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5" style="margin-top:-68.650000000000006pt;mso-position-vertical-relative:text;mso-position-horizontal-relative:text;position:absolute;height:209.95pt;width:17.25pt;margin-left:305.35000000000002pt;z-index:67;rotation:270;" o:spid="_x0000_s1086" o:allowincell="t" o:allowoverlap="t" filled="f" stroked="t" strokecolor="#002060 [3205]" strokeweight="1.25pt" o:spt="86" type="#_x0000_t86" adj="8020">
                <v:fill/>
                <v:stroke dashstyle="shortdot" filltype="solid"/>
                <v:textbox style="layout-flow:horizontal;"/>
                <v:imagedata o:title=""/>
                <w10:wrap type="none" anchorx="text" anchory="text"/>
              </v:shape>
            </w:pict>
          </mc:Fallback>
        </mc:AlternateContent>
      </w:r>
      <w:r>
        <w:rPr>
          <w:rFonts w:hint="eastAsia"/>
        </w:rPr>
        <mc:AlternateContent>
          <mc:Choice Requires="wps">
            <w:drawing>
              <wp:anchor simplePos="0" relativeHeight="63" behindDoc="0" locked="0" layoutInCell="1" hidden="0" allowOverlap="1">
                <wp:simplePos x="0" y="0"/>
                <wp:positionH relativeFrom="column">
                  <wp:posOffset>461010</wp:posOffset>
                </wp:positionH>
                <wp:positionV relativeFrom="paragraph">
                  <wp:posOffset>-52705</wp:posOffset>
                </wp:positionV>
                <wp:extent cx="202565" cy="1031875"/>
                <wp:effectExtent l="635" t="635" r="29845" b="10795"/>
                <wp:wrapNone/>
                <wp:docPr id="1087" name="右大かっこ 10"/>
                <a:graphic xmlns:a="http://schemas.openxmlformats.org/drawingml/2006/main">
                  <a:graphicData uri="http://schemas.microsoft.com/office/word/2010/wordprocessingShape">
                    <wps:wsp>
                      <wps:cNvPr id="1087" name="右大かっこ 10"/>
                      <wps:cNvSpPr/>
                      <wps:spPr>
                        <a:xfrm rot="16200000">
                          <a:off x="0" y="0"/>
                          <a:ext cx="202565" cy="1031875"/>
                        </a:xfrm>
                        <a:prstGeom prst="rightBracket">
                          <a:avLst>
                            <a:gd name="adj" fmla="val 45768"/>
                          </a:avLst>
                        </a:prstGeom>
                        <a:ln w="15875">
                          <a:solidFill>
                            <a:schemeClr val="accent2"/>
                          </a:solidFill>
                          <a:prstDash val="sysDot"/>
                        </a:ln>
                      </wps:spPr>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10" style="margin-top:-4.1500000000000004pt;mso-position-vertical-relative:text;mso-position-horizontal-relative:text;position:absolute;height:81.25pt;width:15.95pt;margin-left:36.29pt;z-index:63;rotation:270;" o:spid="_x0000_s1087" o:allowincell="t" o:allowoverlap="t" filled="f" stroked="t" strokecolor="#002060 [3205]" strokeweight="1.25pt" o:spt="86" type="#_x0000_t86" adj="9886">
                <v:fill/>
                <v:stroke dashstyle="shortdot" filltype="solid"/>
                <v:textbox style="layout-flow:horizontal;"/>
                <v:imagedata o:title=""/>
                <w10:wrap type="none" anchorx="text" anchory="text"/>
              </v:shape>
            </w:pict>
          </mc:Fallback>
        </mc:AlternateContent>
      </w:r>
      <w:r>
        <w:rPr>
          <w:rFonts w:hint="eastAsia"/>
        </w:rPr>
        <mc:AlternateContent>
          <mc:Choice Requires="wps">
            <w:drawing>
              <wp:anchor simplePos="0" relativeHeight="68" behindDoc="0" locked="0" layoutInCell="1" hidden="0" allowOverlap="1">
                <wp:simplePos x="0" y="0"/>
                <wp:positionH relativeFrom="column">
                  <wp:posOffset>3865880</wp:posOffset>
                </wp:positionH>
                <wp:positionV relativeFrom="paragraph">
                  <wp:posOffset>188595</wp:posOffset>
                </wp:positionV>
                <wp:extent cx="212090" cy="256540"/>
                <wp:effectExtent l="0" t="0" r="635" b="635"/>
                <wp:wrapNone/>
                <wp:docPr id="1088" name="正方形/長方形 26"/>
                <a:graphic xmlns:a="http://schemas.openxmlformats.org/drawingml/2006/main">
                  <a:graphicData uri="http://schemas.microsoft.com/office/word/2010/wordprocessingShape">
                    <wps:wsp>
                      <wps:cNvPr id="1088" name="正方形/長方形 26"/>
                      <wps:cNvSpPr>
                        <a:spLocks noChangeArrowheads="1"/>
                      </wps:cNvSpPr>
                      <wps:spPr>
                        <a:xfrm>
                          <a:off x="0" y="0"/>
                          <a:ext cx="212090" cy="256540"/>
                        </a:xfrm>
                        <a:prstGeom prst="rect">
                          <a:avLst/>
                        </a:prstGeom>
                        <a:solidFill>
                          <a:schemeClr val="bg1"/>
                        </a:solidFill>
                        <a:ln w="9525">
                          <a:noFill/>
                          <a:miter lim="800000"/>
                          <a:headEnd/>
                          <a:tailEnd/>
                        </a:ln>
                      </wps:spPr>
                      <wps:txbx>
                        <w:txbxContent>
                          <w:p>
                            <w:pPr>
                              <w:pStyle w:val="45"/>
                              <w:rPr>
                                <w:rFonts w:hint="default"/>
                              </w:rPr>
                            </w:pPr>
                            <w:r>
                              <w:rPr>
                                <w:rFonts w:hint="eastAsia"/>
                              </w:rPr>
                              <w:t>③</w:t>
                            </w:r>
                          </w:p>
                        </w:txbxContent>
                      </wps:txbx>
                      <wps:bodyPr vertOverflow="overflow" horzOverflow="overflow" wrap="none" lIns="0" tIns="0" rIns="0" bIns="0"/>
                    </wps:wsp>
                  </a:graphicData>
                </a:graphic>
              </wp:anchor>
            </w:drawing>
          </mc:Choice>
          <mc:Fallback>
            <w:pict>
              <v:rect id="正方形/長方形 26" style="margin-top:14.85pt;mso-position-vertical-relative:text;mso-position-horizontal-relative:text;position:absolute;height:20.2pt;width:16.7pt;mso-wrap-style:none;margin-left:304.39pt;z-index:68;" o:spid="_x0000_s1088" o:allowincell="t" o:allowoverlap="t" filled="t" fillcolor="#ffffff [3212]" stroked="f" strokeweight="0.75pt" o:spt="1">
                <v:fill/>
                <v:stroke miterlimit="8"/>
                <v:textbox style="layout-flow:horizontal;" inset="0mm,0mm,0mm,0mm">
                  <w:txbxContent>
                    <w:p>
                      <w:pPr>
                        <w:pStyle w:val="45"/>
                        <w:rPr>
                          <w:rFonts w:hint="default"/>
                        </w:rPr>
                      </w:pPr>
                      <w:r>
                        <w:rPr>
                          <w:rFonts w:hint="eastAsia"/>
                        </w:rPr>
                        <w:t>③</w:t>
                      </w:r>
                    </w:p>
                  </w:txbxContent>
                </v:textbox>
                <v:imagedata o:title=""/>
                <w10:wrap type="none" anchorx="text" anchory="text"/>
              </v:rect>
            </w:pict>
          </mc:Fallback>
        </mc:AlternateContent>
      </w:r>
    </w:p>
    <w:p>
      <w:pPr>
        <w:pStyle w:val="43"/>
        <w:ind w:left="0" w:firstLine="0" w:firstLineChars="0"/>
        <w:rPr>
          <w:rFonts w:hint="default"/>
        </w:rPr>
      </w:pPr>
      <w:r>
        <w:rPr>
          <w:rFonts w:hint="eastAsia"/>
        </w:rPr>
        <w:t>▼記入上のポイント</w:t>
      </w:r>
    </w:p>
    <w:tbl>
      <w:tblPr>
        <w:tblStyle w:val="59"/>
        <w:tblW w:w="8494" w:type="dxa"/>
        <w:tblInd w:w="0" w:type="dxa"/>
        <w:tblLayout w:type="fixed"/>
        <w:tblLook w:firstRow="1" w:lastRow="0" w:firstColumn="1" w:lastColumn="0" w:noHBand="0" w:noVBand="1" w:val="04A0"/>
      </w:tblPr>
      <w:tblGrid>
        <w:gridCol w:w="1696"/>
        <w:gridCol w:w="6798"/>
      </w:tblGrid>
      <w:tr>
        <w:trPr/>
        <w:tc>
          <w:tcPr>
            <w:tcW w:w="1696" w:type="dxa"/>
            <w:shd w:val="clear" w:color="auto" w:themeFill="accent5" w:themeFillTint="33" w:themeFillShade="FF"/>
            <w:vAlign w:val="top"/>
          </w:tcPr>
          <w:p>
            <w:pPr>
              <w:pStyle w:val="0"/>
              <w:ind w:firstLine="0" w:firstLineChars="0"/>
              <w:jc w:val="center"/>
              <w:rPr>
                <w:rFonts w:hint="default" w:asciiTheme="majorEastAsia" w:hAnsiTheme="majorEastAsia" w:eastAsiaTheme="majorEastAsia"/>
              </w:rPr>
            </w:pPr>
            <w:r>
              <w:rPr>
                <w:rFonts w:hint="eastAsia" w:asciiTheme="majorEastAsia" w:hAnsiTheme="majorEastAsia" w:eastAsiaTheme="majorEastAsia"/>
              </w:rPr>
              <w:t>項目</w:t>
            </w:r>
          </w:p>
        </w:tc>
        <w:tc>
          <w:tcPr>
            <w:tcW w:w="6798" w:type="dxa"/>
            <w:shd w:val="clear" w:color="auto" w:themeFill="accent5" w:themeFillTint="33" w:themeFillShade="FF"/>
            <w:vAlign w:val="top"/>
          </w:tcPr>
          <w:p>
            <w:pPr>
              <w:pStyle w:val="0"/>
              <w:jc w:val="center"/>
              <w:rPr>
                <w:rFonts w:hint="default" w:asciiTheme="majorEastAsia" w:hAnsiTheme="majorEastAsia" w:eastAsiaTheme="majorEastAsia"/>
              </w:rPr>
            </w:pPr>
            <w:r>
              <w:rPr>
                <w:rFonts w:hint="eastAsia" w:asciiTheme="majorEastAsia" w:hAnsiTheme="majorEastAsia" w:eastAsiaTheme="majorEastAsia"/>
              </w:rPr>
              <w:t>ポイント</w:t>
            </w:r>
          </w:p>
        </w:tc>
      </w:tr>
      <w:tr>
        <w:trPr/>
        <w:tc>
          <w:tcPr>
            <w:tcW w:w="1696" w:type="dxa"/>
            <w:vAlign w:val="top"/>
          </w:tcPr>
          <w:p>
            <w:pPr>
              <w:pStyle w:val="0"/>
              <w:ind w:leftChars="0" w:firstLine="0" w:firstLineChars="0"/>
              <w:rPr>
                <w:rFonts w:hint="default"/>
                <w:color w:val="002060"/>
              </w:rPr>
            </w:pPr>
            <w:r>
              <w:rPr>
                <w:rFonts w:hint="eastAsia"/>
                <w:color w:val="002060"/>
              </w:rPr>
              <w:t>①脅威の内容</w:t>
            </w:r>
          </w:p>
        </w:tc>
        <w:tc>
          <w:tcPr>
            <w:tcW w:w="6798" w:type="dxa"/>
            <w:vAlign w:val="top"/>
          </w:tcPr>
          <w:p>
            <w:pPr>
              <w:pStyle w:val="0"/>
              <w:ind w:leftChars="0" w:firstLine="0" w:firstLineChars="0"/>
              <w:jc w:val="both"/>
              <w:rPr>
                <w:rFonts w:hint="default"/>
              </w:rPr>
            </w:pPr>
            <w:r>
              <w:rPr>
                <w:rFonts w:hint="eastAsia"/>
              </w:rPr>
              <w:t>自社を取り巻く脅威を洗い出し、その具体的な脅威を検討してください。その他の脅威は、参考として、一般的なものを記載していますが、特に自社にとって脅威となる事象があれば適宜追加し、検討してください。</w:t>
            </w:r>
          </w:p>
        </w:tc>
      </w:tr>
      <w:tr>
        <w:trPr/>
        <w:tc>
          <w:tcPr>
            <w:tcW w:w="1696" w:type="dxa"/>
            <w:vAlign w:val="top"/>
          </w:tcPr>
          <w:p>
            <w:pPr>
              <w:pStyle w:val="0"/>
              <w:ind w:left="0" w:leftChars="0" w:hanging="210" w:hangingChars="100"/>
              <w:rPr>
                <w:rFonts w:hint="default"/>
                <w:color w:val="002060"/>
              </w:rPr>
            </w:pPr>
            <w:r>
              <w:rPr>
                <w:rFonts w:hint="eastAsia"/>
                <w:color w:val="002060"/>
              </w:rPr>
              <w:t>②脅威による被害・影響</w:t>
            </w:r>
          </w:p>
        </w:tc>
        <w:tc>
          <w:tcPr>
            <w:tcW w:w="6798" w:type="dxa"/>
            <w:vAlign w:val="top"/>
          </w:tcPr>
          <w:p>
            <w:pPr>
              <w:pStyle w:val="0"/>
              <w:ind w:leftChars="0" w:firstLine="0" w:firstLineChars="0"/>
              <w:jc w:val="both"/>
              <w:rPr>
                <w:rFonts w:hint="default"/>
              </w:rPr>
            </w:pPr>
            <w:r>
              <w:rPr>
                <w:rFonts w:hint="eastAsia"/>
              </w:rPr>
              <w:t>①の脅威による自社への想定被害や、被害による事業への影響を記入してください。</w:t>
            </w:r>
          </w:p>
        </w:tc>
      </w:tr>
      <w:tr>
        <w:trPr/>
        <w:tc>
          <w:tcPr>
            <w:tcW w:w="1696" w:type="dxa"/>
            <w:vAlign w:val="top"/>
          </w:tcPr>
          <w:p>
            <w:pPr>
              <w:pStyle w:val="0"/>
              <w:ind w:leftChars="0" w:firstLine="0" w:firstLineChars="0"/>
              <w:rPr>
                <w:rFonts w:hint="default"/>
                <w:color w:val="002060"/>
              </w:rPr>
            </w:pPr>
            <w:r>
              <w:rPr>
                <w:rFonts w:hint="eastAsia"/>
                <w:color w:val="002060"/>
              </w:rPr>
              <w:t>③影響度・範囲</w:t>
            </w:r>
          </w:p>
        </w:tc>
        <w:tc>
          <w:tcPr>
            <w:tcW w:w="6798" w:type="dxa"/>
            <w:vAlign w:val="top"/>
          </w:tcPr>
          <w:p>
            <w:pPr>
              <w:pStyle w:val="0"/>
              <w:ind w:leftChars="0" w:firstLine="0" w:firstLineChars="0"/>
              <w:jc w:val="both"/>
              <w:rPr>
                <w:rFonts w:hint="default"/>
              </w:rPr>
            </w:pPr>
            <w:r>
              <w:rPr>
                <w:rFonts w:hint="eastAsia"/>
              </w:rPr>
              <w:t>自社の経営資源（ヒト、モノ、カネ、情報等）への影響度などを記入してください。また、その影響範囲が、自社単独か広範囲にも影響があるかどうかなども記入してください。</w:t>
            </w:r>
          </w:p>
        </w:tc>
      </w:tr>
    </w:tbl>
    <w:p>
      <w:pPr>
        <w:pStyle w:val="43"/>
        <w:ind w:left="0" w:firstLine="0" w:firstLineChars="0"/>
        <w:rPr>
          <w:rFonts w:hint="default"/>
        </w:rPr>
      </w:pPr>
      <w:r>
        <w:rPr>
          <w:rFonts w:hint="default"/>
        </w:rPr>
        <w:br w:type="page"/>
      </w:r>
    </w:p>
    <w:p>
      <w:pPr>
        <w:pStyle w:val="0"/>
        <w:jc w:val="both"/>
        <w:rPr>
          <w:rFonts w:hint="default"/>
        </w:rPr>
      </w:pPr>
      <w:r>
        <w:rPr>
          <w:rFonts w:hint="eastAsia"/>
        </w:rPr>
        <w:t>ＢＣＭでは、脅威による資源への影響や被害を最小化し、もし被害を受けた資源がある場合、その資源をどのような手段で確保するかがポイントになります。</w:t>
      </w:r>
    </w:p>
    <w:p>
      <w:pPr>
        <w:pStyle w:val="0"/>
        <w:jc w:val="both"/>
        <w:rPr>
          <w:rFonts w:hint="default"/>
        </w:rPr>
      </w:pPr>
      <w:r>
        <w:rPr>
          <w:rFonts w:hint="default"/>
        </w:rPr>
        <w:t>3.02</w:t>
      </w:r>
      <w:r>
        <w:rPr>
          <w:rFonts w:hint="eastAsia"/>
        </w:rPr>
        <w:t>～</w:t>
      </w:r>
      <w:r>
        <w:rPr>
          <w:rFonts w:hint="default"/>
        </w:rPr>
        <w:t>3.04</w:t>
      </w:r>
      <w:r>
        <w:rPr>
          <w:rFonts w:hint="eastAsia"/>
        </w:rPr>
        <w:t>で</w:t>
      </w:r>
      <w:r>
        <w:rPr>
          <w:rFonts w:hint="default"/>
        </w:rPr>
        <w:t>は様式５</w:t>
      </w:r>
      <w:r>
        <w:rPr>
          <w:rFonts w:hint="eastAsia"/>
        </w:rPr>
        <w:t>を使用し</w:t>
      </w:r>
      <w:r>
        <w:rPr>
          <w:rFonts w:hint="default"/>
        </w:rPr>
        <w:t>検討を行</w:t>
      </w:r>
      <w:r>
        <w:rPr>
          <w:rFonts w:hint="eastAsia"/>
        </w:rPr>
        <w:t>うことで</w:t>
      </w:r>
      <w:r>
        <w:rPr>
          <w:rFonts w:hint="default"/>
        </w:rPr>
        <w:t>、個別資源について被害の</w:t>
      </w:r>
      <w:r>
        <w:rPr>
          <w:rFonts w:hint="eastAsia"/>
        </w:rPr>
        <w:t>想定</w:t>
      </w:r>
      <w:r>
        <w:rPr>
          <w:rFonts w:hint="default"/>
        </w:rPr>
        <w:t>、被害軽減対策、</w:t>
      </w:r>
      <w:r>
        <w:rPr>
          <w:rFonts w:hint="eastAsia"/>
        </w:rPr>
        <w:t>資源の</w:t>
      </w:r>
      <w:r>
        <w:rPr>
          <w:rFonts w:hint="default"/>
        </w:rPr>
        <w:t>代替対策</w:t>
      </w:r>
      <w:r>
        <w:rPr>
          <w:rFonts w:hint="eastAsia"/>
        </w:rPr>
        <w:t>を、</w:t>
      </w:r>
      <w:r>
        <w:rPr>
          <w:rFonts w:hint="default"/>
        </w:rPr>
        <w:t>俯瞰（ふかん）して確認・検討</w:t>
      </w:r>
      <w:r>
        <w:rPr>
          <w:rFonts w:hint="eastAsia"/>
        </w:rPr>
        <w:t>すること</w:t>
      </w:r>
      <w:r>
        <w:rPr>
          <w:rFonts w:hint="default"/>
        </w:rPr>
        <w:t>が可能とな</w:t>
      </w:r>
      <w:r>
        <w:rPr>
          <w:rFonts w:hint="eastAsia"/>
        </w:rPr>
        <w:t>ります</w:t>
      </w:r>
      <w:r>
        <w:rPr>
          <w:rFonts w:hint="default"/>
        </w:rPr>
        <w:t>。本様式を活用することで</w:t>
      </w:r>
      <w:r>
        <w:rPr>
          <w:rFonts w:hint="eastAsia"/>
        </w:rPr>
        <w:t>、</w:t>
      </w:r>
      <w:r>
        <w:rPr>
          <w:rFonts w:hint="default"/>
        </w:rPr>
        <w:t>多くの気</w:t>
      </w:r>
      <w:r>
        <w:rPr>
          <w:rFonts w:hint="eastAsia"/>
        </w:rPr>
        <w:t>づきや</w:t>
      </w:r>
      <w:r>
        <w:rPr>
          <w:rFonts w:hint="default"/>
        </w:rPr>
        <w:t>発見の</w:t>
      </w:r>
      <w:r>
        <w:rPr>
          <w:rFonts w:hint="eastAsia"/>
        </w:rPr>
        <w:t>一助となり、</w:t>
      </w:r>
      <w:r>
        <w:rPr>
          <w:rFonts w:hint="default"/>
        </w:rPr>
        <w:t>より強靭な業務遂</w:t>
      </w:r>
      <w:r>
        <w:rPr>
          <w:rFonts w:hint="eastAsia"/>
        </w:rPr>
        <w:t>行を可能にします。</w:t>
      </w:r>
    </w:p>
    <w:p>
      <w:pPr>
        <w:pStyle w:val="2"/>
        <w:ind w:firstLine="241" w:firstLineChars="100"/>
        <w:rPr>
          <w:rFonts w:hint="default"/>
        </w:rPr>
      </w:pPr>
      <w:r>
        <w:rPr>
          <w:rFonts w:hint="eastAsia"/>
        </w:rPr>
        <w:t>【様式</w:t>
      </w:r>
      <w:r>
        <w:rPr>
          <w:rFonts w:hint="eastAsia"/>
        </w:rPr>
        <w:t>5</w:t>
      </w:r>
      <w:r>
        <w:rPr>
          <w:rFonts w:hint="eastAsia"/>
        </w:rPr>
        <w:t>】経営資源一覧と想定脅威への対応表</w:t>
      </w:r>
    </w:p>
    <w:p>
      <w:pPr>
        <w:pStyle w:val="0"/>
        <w:ind w:firstLine="0" w:firstLineChars="0"/>
        <w:rPr>
          <w:rFonts w:hint="default"/>
        </w:rPr>
      </w:pPr>
    </w:p>
    <w:p>
      <w:pPr>
        <w:pStyle w:val="0"/>
        <w:ind w:firstLine="0" w:firstLineChars="0"/>
        <w:rPr>
          <w:rFonts w:hint="default"/>
        </w:rPr>
      </w:pPr>
      <w:r>
        <w:rPr>
          <w:rFonts w:hint="eastAsia"/>
        </w:rPr>
        <mc:AlternateContent>
          <mc:Choice Requires="wps">
            <w:drawing>
              <wp:anchor distT="0" distB="0" distL="114300" distR="114300" simplePos="0" relativeHeight="24" behindDoc="0" locked="0" layoutInCell="1" hidden="0" allowOverlap="1">
                <wp:simplePos x="0" y="0"/>
                <wp:positionH relativeFrom="column">
                  <wp:posOffset>4220845</wp:posOffset>
                </wp:positionH>
                <wp:positionV relativeFrom="paragraph">
                  <wp:posOffset>18415</wp:posOffset>
                </wp:positionV>
                <wp:extent cx="1122045" cy="239395"/>
                <wp:effectExtent l="0" t="0" r="635" b="635"/>
                <wp:wrapNone/>
                <wp:docPr id="1089" name="正方形/長方形 26"/>
                <a:graphic xmlns:a="http://schemas.openxmlformats.org/drawingml/2006/main">
                  <a:graphicData uri="http://schemas.microsoft.com/office/word/2010/wordprocessingShape">
                    <wps:wsp>
                      <wps:cNvPr id="1089" name="正方形/長方形 26"/>
                      <wps:cNvSpPr>
                        <a:spLocks noChangeArrowheads="1"/>
                      </wps:cNvSpPr>
                      <wps:spPr>
                        <a:xfrm>
                          <a:off x="0" y="0"/>
                          <a:ext cx="1122045" cy="239395"/>
                        </a:xfrm>
                        <a:prstGeom prst="rect">
                          <a:avLst/>
                        </a:prstGeom>
                        <a:noFill/>
                        <a:ln w="9525">
                          <a:noFill/>
                          <a:miter lim="800000"/>
                          <a:headEnd/>
                          <a:tailEnd/>
                        </a:ln>
                      </wps:spPr>
                      <wps:txbx>
                        <w:txbxContent>
                          <w:p>
                            <w:pPr>
                              <w:pStyle w:val="45"/>
                              <w:rPr>
                                <w:rFonts w:hint="default"/>
                                <w:sz w:val="20"/>
                              </w:rPr>
                            </w:pPr>
                            <w:r>
                              <w:rPr>
                                <w:rFonts w:hint="default"/>
                                <w:sz w:val="28"/>
                              </w:rPr>
                              <w:t>3.0</w:t>
                            </w:r>
                            <w:r>
                              <w:rPr>
                                <w:rFonts w:hint="eastAsia"/>
                                <w:sz w:val="28"/>
                              </w:rPr>
                              <w:t>4</w:t>
                            </w:r>
                            <w:r>
                              <w:rPr>
                                <w:rFonts w:hint="eastAsia"/>
                                <w:sz w:val="28"/>
                              </w:rPr>
                              <w:t>で解説</w:t>
                            </w:r>
                          </w:p>
                        </w:txbxContent>
                      </wps:txbx>
                      <wps:bodyPr vertOverflow="overflow" horzOverflow="overflow" wrap="square" lIns="0" tIns="0" rIns="0" bIns="0">
                        <a:spAutoFit/>
                      </wps:bodyPr>
                    </wps:wsp>
                  </a:graphicData>
                </a:graphic>
              </wp:anchor>
            </w:drawing>
          </mc:Choice>
          <mc:Fallback>
            <w:pict>
              <v:rect id="正方形/長方形 26" style="mso-wrap-distance-right:9pt;mso-wrap-distance-bottom:0pt;margin-top:1.45pt;mso-position-vertical-relative:text;mso-position-horizontal-relative:text;position:absolute;height:18.850000000000001pt;mso-wrap-distance-top:0pt;width:88.35pt;mso-wrap-distance-left:9pt;margin-left:332.35pt;z-index:24;" o:spid="_x0000_s1089" o:allowincell="t" o:allowoverlap="t" filled="f" stroked="f" strokeweight="0.75pt" o:spt="1">
                <v:fill/>
                <v:stroke miterlimit="8"/>
                <v:textbox style="layout-flow:horizontal;mso-fit-shape-to-text:t;" inset="0mm,0mm,0mm,0mm">
                  <w:txbxContent>
                    <w:p>
                      <w:pPr>
                        <w:pStyle w:val="45"/>
                        <w:rPr>
                          <w:rFonts w:hint="default"/>
                          <w:sz w:val="20"/>
                        </w:rPr>
                      </w:pPr>
                      <w:r>
                        <w:rPr>
                          <w:rFonts w:hint="default"/>
                          <w:sz w:val="28"/>
                        </w:rPr>
                        <w:t>3.0</w:t>
                      </w:r>
                      <w:r>
                        <w:rPr>
                          <w:rFonts w:hint="eastAsia"/>
                          <w:sz w:val="28"/>
                        </w:rPr>
                        <w:t>4</w:t>
                      </w:r>
                      <w:r>
                        <w:rPr>
                          <w:rFonts w:hint="eastAsia"/>
                          <w:sz w:val="28"/>
                        </w:rPr>
                        <w:t>で解説</w:t>
                      </w:r>
                    </w:p>
                  </w:txbxContent>
                </v:textbox>
                <v:imagedata o:title=""/>
                <w10:wrap type="none" anchorx="text" anchory="text"/>
              </v:rect>
            </w:pict>
          </mc:Fallback>
        </mc:AlternateContent>
      </w:r>
      <w:r>
        <w:rPr>
          <w:rFonts w:hint="eastAsia"/>
        </w:rPr>
        <mc:AlternateContent>
          <mc:Choice Requires="wps">
            <w:drawing>
              <wp:anchor distT="0" distB="0" distL="114300" distR="114300" simplePos="0" relativeHeight="23" behindDoc="0" locked="0" layoutInCell="1" hidden="0" allowOverlap="1">
                <wp:simplePos x="0" y="0"/>
                <wp:positionH relativeFrom="margin">
                  <wp:posOffset>1746885</wp:posOffset>
                </wp:positionH>
                <wp:positionV relativeFrom="paragraph">
                  <wp:posOffset>9525</wp:posOffset>
                </wp:positionV>
                <wp:extent cx="1383665" cy="239395"/>
                <wp:effectExtent l="0" t="0" r="635" b="635"/>
                <wp:wrapNone/>
                <wp:docPr id="1090" name="正方形/長方形 26"/>
                <a:graphic xmlns:a="http://schemas.openxmlformats.org/drawingml/2006/main">
                  <a:graphicData uri="http://schemas.microsoft.com/office/word/2010/wordprocessingShape">
                    <wps:wsp>
                      <wps:cNvPr id="1090" name="正方形/長方形 26"/>
                      <wps:cNvSpPr>
                        <a:spLocks noChangeArrowheads="1"/>
                      </wps:cNvSpPr>
                      <wps:spPr>
                        <a:xfrm>
                          <a:off x="0" y="0"/>
                          <a:ext cx="1383665" cy="239395"/>
                        </a:xfrm>
                        <a:prstGeom prst="rect">
                          <a:avLst/>
                        </a:prstGeom>
                        <a:noFill/>
                        <a:ln w="9525">
                          <a:noFill/>
                          <a:miter lim="800000"/>
                          <a:headEnd/>
                          <a:tailEnd/>
                        </a:ln>
                      </wps:spPr>
                      <wps:txbx>
                        <w:txbxContent>
                          <w:p>
                            <w:pPr>
                              <w:pStyle w:val="45"/>
                              <w:ind w:firstLine="280" w:firstLineChars="100"/>
                              <w:rPr>
                                <w:rFonts w:hint="default"/>
                                <w:sz w:val="20"/>
                              </w:rPr>
                            </w:pPr>
                            <w:r>
                              <w:rPr>
                                <w:rFonts w:hint="eastAsia"/>
                                <w:sz w:val="28"/>
                              </w:rPr>
                              <w:t>3.03</w:t>
                            </w:r>
                            <w:r>
                              <w:rPr>
                                <w:rFonts w:hint="eastAsia"/>
                                <w:sz w:val="28"/>
                              </w:rPr>
                              <w:t>で解説</w:t>
                            </w:r>
                          </w:p>
                        </w:txbxContent>
                      </wps:txbx>
                      <wps:bodyPr vertOverflow="overflow" horzOverflow="overflow" wrap="square" lIns="0" tIns="0" rIns="0" bIns="0">
                        <a:spAutoFit/>
                      </wps:bodyPr>
                    </wps:wsp>
                  </a:graphicData>
                </a:graphic>
              </wp:anchor>
            </w:drawing>
          </mc:Choice>
          <mc:Fallback>
            <w:pict>
              <v:rect id="正方形/長方形 26" style="mso-wrap-distance-right:9pt;mso-wrap-distance-bottom:0pt;margin-top:0.75pt;mso-position-vertical-relative:text;mso-position-horizontal-relative:margin;position:absolute;height:18.850000000000001pt;mso-wrap-distance-top:0pt;width:108.95pt;mso-wrap-distance-left:9pt;margin-left:137.55000000000001pt;z-index:23;" o:spid="_x0000_s1090" o:allowincell="t" o:allowoverlap="t" filled="f" stroked="f" strokeweight="0.75pt" o:spt="1">
                <v:fill/>
                <v:stroke miterlimit="8"/>
                <v:textbox style="layout-flow:horizontal;mso-fit-shape-to-text:t;" inset="0mm,0mm,0mm,0mm">
                  <w:txbxContent>
                    <w:p>
                      <w:pPr>
                        <w:pStyle w:val="45"/>
                        <w:ind w:firstLine="280" w:firstLineChars="100"/>
                        <w:rPr>
                          <w:rFonts w:hint="default"/>
                          <w:sz w:val="20"/>
                        </w:rPr>
                      </w:pPr>
                      <w:r>
                        <w:rPr>
                          <w:rFonts w:hint="eastAsia"/>
                          <w:sz w:val="28"/>
                        </w:rPr>
                        <w:t>3.03</w:t>
                      </w:r>
                      <w:r>
                        <w:rPr>
                          <w:rFonts w:hint="eastAsia"/>
                          <w:sz w:val="28"/>
                        </w:rPr>
                        <w:t>で解説</w:t>
                      </w:r>
                    </w:p>
                  </w:txbxContent>
                </v:textbox>
                <v:imagedata o:title=""/>
                <w10:wrap type="none" anchorx="margin" anchory="text"/>
              </v:rect>
            </w:pict>
          </mc:Fallback>
        </mc:AlternateContent>
      </w:r>
      <w:r>
        <w:rPr>
          <w:rFonts w:hint="eastAsia"/>
        </w:rPr>
        <mc:AlternateContent>
          <mc:Choice Requires="wps">
            <w:drawing>
              <wp:anchor distT="0" distB="0" distL="114300" distR="114300" simplePos="0" relativeHeight="22" behindDoc="0" locked="0" layoutInCell="1" hidden="0" allowOverlap="1">
                <wp:simplePos x="0" y="0"/>
                <wp:positionH relativeFrom="column">
                  <wp:posOffset>200025</wp:posOffset>
                </wp:positionH>
                <wp:positionV relativeFrom="paragraph">
                  <wp:posOffset>26670</wp:posOffset>
                </wp:positionV>
                <wp:extent cx="1061085" cy="239395"/>
                <wp:effectExtent l="0" t="0" r="635" b="635"/>
                <wp:wrapNone/>
                <wp:docPr id="1091" name="正方形/長方形 26"/>
                <a:graphic xmlns:a="http://schemas.openxmlformats.org/drawingml/2006/main">
                  <a:graphicData uri="http://schemas.microsoft.com/office/word/2010/wordprocessingShape">
                    <wps:wsp>
                      <wps:cNvPr id="1091" name="正方形/長方形 26"/>
                      <wps:cNvSpPr>
                        <a:spLocks noChangeArrowheads="1"/>
                      </wps:cNvSpPr>
                      <wps:spPr>
                        <a:xfrm>
                          <a:off x="0" y="0"/>
                          <a:ext cx="1061085" cy="239395"/>
                        </a:xfrm>
                        <a:prstGeom prst="rect">
                          <a:avLst/>
                        </a:prstGeom>
                        <a:noFill/>
                        <a:ln w="9525">
                          <a:noFill/>
                          <a:miter lim="800000"/>
                          <a:headEnd/>
                          <a:tailEnd/>
                        </a:ln>
                      </wps:spPr>
                      <wps:txbx>
                        <w:txbxContent>
                          <w:p>
                            <w:pPr>
                              <w:pStyle w:val="45"/>
                              <w:rPr>
                                <w:rFonts w:hint="default"/>
                                <w:sz w:val="20"/>
                              </w:rPr>
                            </w:pPr>
                            <w:r>
                              <w:rPr>
                                <w:rFonts w:hint="eastAsia"/>
                                <w:sz w:val="28"/>
                              </w:rPr>
                              <w:t>3.02</w:t>
                            </w:r>
                            <w:r>
                              <w:rPr>
                                <w:rFonts w:hint="eastAsia"/>
                                <w:sz w:val="28"/>
                              </w:rPr>
                              <w:t>で解説</w:t>
                            </w:r>
                          </w:p>
                        </w:txbxContent>
                      </wps:txbx>
                      <wps:bodyPr vertOverflow="overflow" horzOverflow="overflow" wrap="square" lIns="0" tIns="0" rIns="0" bIns="0">
                        <a:spAutoFit/>
                      </wps:bodyPr>
                    </wps:wsp>
                  </a:graphicData>
                </a:graphic>
              </wp:anchor>
            </w:drawing>
          </mc:Choice>
          <mc:Fallback>
            <w:pict>
              <v:rect id="正方形/長方形 26" style="mso-wrap-distance-right:9pt;mso-wrap-distance-bottom:0pt;margin-top:2.1pt;mso-position-vertical-relative:text;mso-position-horizontal-relative:text;position:absolute;height:18.850000000000001pt;mso-wrap-distance-top:0pt;width:83.55pt;mso-wrap-distance-left:9pt;margin-left:15.75pt;z-index:22;" o:spid="_x0000_s1091" o:allowincell="t" o:allowoverlap="t" filled="f" stroked="f" strokeweight="0.75pt" o:spt="1">
                <v:fill/>
                <v:stroke miterlimit="8"/>
                <v:textbox style="layout-flow:horizontal;mso-fit-shape-to-text:t;" inset="0mm,0mm,0mm,0mm">
                  <w:txbxContent>
                    <w:p>
                      <w:pPr>
                        <w:pStyle w:val="45"/>
                        <w:rPr>
                          <w:rFonts w:hint="default"/>
                          <w:sz w:val="20"/>
                        </w:rPr>
                      </w:pPr>
                      <w:r>
                        <w:rPr>
                          <w:rFonts w:hint="eastAsia"/>
                          <w:sz w:val="28"/>
                        </w:rPr>
                        <w:t>3.02</w:t>
                      </w:r>
                      <w:r>
                        <w:rPr>
                          <w:rFonts w:hint="eastAsia"/>
                          <w:sz w:val="28"/>
                        </w:rPr>
                        <w:t>で解説</w:t>
                      </w:r>
                    </w:p>
                  </w:txbxContent>
                </v:textbox>
                <v:imagedata o:title=""/>
                <w10:wrap type="none" anchorx="text" anchory="text"/>
              </v:rect>
            </w:pict>
          </mc:Fallback>
        </mc:AlternateContent>
      </w:r>
    </w:p>
    <w:p>
      <w:pPr>
        <w:pStyle w:val="0"/>
        <w:ind w:leftChars="0" w:firstLine="0" w:firstLineChars="0"/>
        <w:rPr>
          <w:rFonts w:hint="default"/>
        </w:rPr>
      </w:pPr>
      <w:r>
        <w:rPr>
          <w:rFonts w:hint="eastAsia"/>
        </w:rPr>
        <mc:AlternateContent>
          <mc:Choice Requires="wps">
            <w:drawing>
              <wp:anchor distT="0" distB="0" distL="114300" distR="114300" simplePos="0" relativeHeight="19" behindDoc="0" locked="0" layoutInCell="1" hidden="0" allowOverlap="1">
                <wp:simplePos x="0" y="0"/>
                <wp:positionH relativeFrom="column">
                  <wp:posOffset>2257425</wp:posOffset>
                </wp:positionH>
                <wp:positionV relativeFrom="paragraph">
                  <wp:posOffset>-925830</wp:posOffset>
                </wp:positionV>
                <wp:extent cx="230505" cy="2216150"/>
                <wp:effectExtent l="635" t="635" r="29845" b="10795"/>
                <wp:wrapNone/>
                <wp:docPr id="1092" name="右大かっこ 6"/>
                <a:graphic xmlns:a="http://schemas.openxmlformats.org/drawingml/2006/main">
                  <a:graphicData uri="http://schemas.microsoft.com/office/word/2010/wordprocessingShape">
                    <wps:wsp>
                      <wps:cNvPr id="1092" name="右大かっこ 6"/>
                      <wps:cNvSpPr/>
                      <wps:spPr>
                        <a:xfrm rot="16200000">
                          <a:off x="0" y="0"/>
                          <a:ext cx="230505" cy="2216150"/>
                        </a:xfrm>
                        <a:prstGeom prst="rightBracket">
                          <a:avLst>
                            <a:gd name="adj" fmla="val 48760"/>
                          </a:avLst>
                        </a:prstGeom>
                        <a:ln w="15875">
                          <a:solidFill>
                            <a:schemeClr val="accent2"/>
                          </a:solidFill>
                          <a:prstDash val="sysDot"/>
                        </a:ln>
                      </wps:spPr>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6" style="mso-wrap-distance-right:9pt;mso-wrap-distance-bottom:0pt;margin-top:-72.900000000000006pt;mso-position-vertical-relative:text;mso-position-horizontal-relative:text;position:absolute;height:174.5pt;mso-wrap-distance-top:0pt;width:18.14pt;mso-wrap-distance-left:9pt;margin-left:177.75pt;z-index:19;rotation:270;" o:spid="_x0000_s1092" o:allowincell="t" o:allowoverlap="t" filled="f" stroked="t" strokecolor="#002060 [3205]" strokeweight="1.25pt" o:spt="86" type="#_x0000_t86" adj="10532">
                <v:fill/>
                <v:stroke dashstyle="shortdot" filltype="solid"/>
                <v:textbox style="layout-flow:horizontal;"/>
                <v:imagedata o:title=""/>
                <w10:wrap type="none" anchorx="text" anchory="text"/>
              </v:shape>
            </w:pict>
          </mc:Fallback>
        </mc:AlternateContent>
      </w:r>
      <w:r>
        <w:rPr>
          <w:rFonts w:hint="eastAsia"/>
        </w:rPr>
        <mc:AlternateContent>
          <mc:Choice Requires="wps">
            <w:drawing>
              <wp:anchor distT="0" distB="0" distL="114300" distR="114300" simplePos="0" relativeHeight="20" behindDoc="0" locked="0" layoutInCell="1" hidden="0" allowOverlap="1">
                <wp:simplePos x="0" y="0"/>
                <wp:positionH relativeFrom="column">
                  <wp:posOffset>573405</wp:posOffset>
                </wp:positionH>
                <wp:positionV relativeFrom="paragraph">
                  <wp:posOffset>-380365</wp:posOffset>
                </wp:positionV>
                <wp:extent cx="230505" cy="1116965"/>
                <wp:effectExtent l="635" t="635" r="29845" b="10795"/>
                <wp:wrapNone/>
                <wp:docPr id="1093" name="右大かっこ 5"/>
                <a:graphic xmlns:a="http://schemas.openxmlformats.org/drawingml/2006/main">
                  <a:graphicData uri="http://schemas.microsoft.com/office/word/2010/wordprocessingShape">
                    <wps:wsp>
                      <wps:cNvPr id="1093" name="右大かっこ 5"/>
                      <wps:cNvSpPr/>
                      <wps:spPr>
                        <a:xfrm rot="16200000">
                          <a:off x="0" y="0"/>
                          <a:ext cx="230505" cy="1116965"/>
                        </a:xfrm>
                        <a:prstGeom prst="rightBracket">
                          <a:avLst>
                            <a:gd name="adj" fmla="val 41322"/>
                          </a:avLst>
                        </a:prstGeom>
                        <a:ln w="15875">
                          <a:solidFill>
                            <a:schemeClr val="accent2"/>
                          </a:solidFill>
                          <a:prstDash val="sysDot"/>
                        </a:ln>
                      </wps:spPr>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5" style="mso-wrap-distance-right:9pt;mso-wrap-distance-bottom:0pt;margin-top:-29.95pt;mso-position-vertical-relative:text;mso-position-horizontal-relative:text;position:absolute;height:87.95pt;mso-wrap-distance-top:0pt;width:18.14pt;mso-wrap-distance-left:9pt;margin-left:45.15pt;z-index:20;rotation:270;" o:spid="_x0000_s1093" o:allowincell="t" o:allowoverlap="t" filled="f" stroked="t" strokecolor="#002060 [3205]" strokeweight="1.25pt" o:spt="86" type="#_x0000_t86" adj="8926">
                <v:fill/>
                <v:stroke dashstyle="shortdot" filltype="solid"/>
                <v:textbox style="layout-flow:horizontal;"/>
                <v:imagedata o:title=""/>
                <w10:wrap type="none" anchorx="text" anchory="text"/>
              </v:shape>
            </w:pict>
          </mc:Fallback>
        </mc:AlternateContent>
      </w:r>
      <w:r>
        <w:rPr>
          <w:rFonts w:hint="eastAsia"/>
        </w:rPr>
        <mc:AlternateContent>
          <mc:Choice Requires="wps">
            <w:drawing>
              <wp:anchor distT="0" distB="0" distL="114300" distR="114300" simplePos="0" relativeHeight="21" behindDoc="0" locked="0" layoutInCell="1" hidden="0" allowOverlap="1">
                <wp:simplePos x="0" y="0"/>
                <wp:positionH relativeFrom="margin">
                  <wp:posOffset>4492625</wp:posOffset>
                </wp:positionH>
                <wp:positionV relativeFrom="paragraph">
                  <wp:posOffset>-925830</wp:posOffset>
                </wp:positionV>
                <wp:extent cx="230505" cy="2199640"/>
                <wp:effectExtent l="635" t="635" r="29845" b="10795"/>
                <wp:wrapNone/>
                <wp:docPr id="1094" name="右大かっこ 7"/>
                <a:graphic xmlns:a="http://schemas.openxmlformats.org/drawingml/2006/main">
                  <a:graphicData uri="http://schemas.microsoft.com/office/word/2010/wordprocessingShape">
                    <wps:wsp>
                      <wps:cNvPr id="1094" name="右大かっこ 7"/>
                      <wps:cNvSpPr/>
                      <wps:spPr>
                        <a:xfrm rot="16200000">
                          <a:off x="0" y="0"/>
                          <a:ext cx="230505" cy="2199640"/>
                        </a:xfrm>
                        <a:prstGeom prst="rightBracket">
                          <a:avLst>
                            <a:gd name="adj" fmla="val 17631"/>
                          </a:avLst>
                        </a:prstGeom>
                        <a:ln w="15875">
                          <a:solidFill>
                            <a:schemeClr val="accent2"/>
                          </a:solidFill>
                          <a:prstDash val="sysDot"/>
                        </a:ln>
                      </wps:spPr>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7" style="mso-wrap-distance-right:9pt;mso-wrap-distance-bottom:0pt;margin-top:-72.900000000000006pt;mso-position-vertical-relative:text;mso-position-horizontal-relative:margin;position:absolute;height:173.2pt;mso-wrap-distance-top:0pt;width:18.14pt;mso-wrap-distance-left:9pt;margin-left:353.75pt;z-index:21;rotation:270;" o:spid="_x0000_s1094" o:allowincell="t" o:allowoverlap="t" filled="f" stroked="t" strokecolor="#002060 [3205]" strokeweight="1.25pt" o:spt="86" type="#_x0000_t86" adj="3808">
                <v:fill/>
                <v:stroke dashstyle="shortdot" filltype="solid"/>
                <v:textbox style="layout-flow:horizontal;"/>
                <v:imagedata o:title=""/>
                <w10:wrap type="none" anchorx="margin" anchory="text"/>
              </v:shape>
            </w:pict>
          </mc:Fallback>
        </mc:AlternateContent>
      </w:r>
    </w:p>
    <w:p>
      <w:pPr>
        <w:pStyle w:val="0"/>
        <w:ind w:leftChars="0" w:firstLineChars="0"/>
        <w:rPr>
          <w:rFonts w:hint="default"/>
        </w:rPr>
      </w:pPr>
      <w:r>
        <w:rPr>
          <w:rFonts w:hint="eastAsia"/>
        </w:rPr>
        <w:object w:dxaOrig="26760" w:dyaOrig="130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5" style="height:312.35000000000002pt;width:440.45pt;" o:allowoverlap="t" filled="f" o:spt="75" type="#_x0000_t75">
            <v:fill/>
            <v:stroke joinstyle="miter"/>
            <v:imagedata o:title="" r:id="rId27"/>
            <o:lock v:ext="edit" aspectratio="t"/>
            <w10:anchorlock/>
          </v:shape>
          <o:OLEObject Type="Embed" ProgID="Excel.Sheet.12" ShapeID="_x0000_s1095" DrawAspect="Content" ObjectID="" r:id="rId28"/>
        </w:object>
      </w:r>
    </w:p>
    <w:p>
      <w:pPr>
        <w:pStyle w:val="1"/>
        <w:rPr>
          <w:rFonts w:hint="default"/>
          <w:sz w:val="28"/>
        </w:rPr>
      </w:pPr>
      <w:r>
        <w:rPr>
          <w:rFonts w:hint="eastAsia"/>
        </w:rPr>
        <w:t>3.02</w:t>
      </w:r>
      <w:r>
        <w:rPr>
          <w:rFonts w:hint="default"/>
        </w:rPr>
        <w:tab/>
      </w:r>
      <w:r>
        <w:rPr>
          <w:rFonts w:hint="eastAsia"/>
        </w:rPr>
        <w:t>業務に必要な経営資源を洗い出す</w:t>
      </w:r>
      <w:r>
        <w:rPr>
          <w:rFonts w:hint="eastAsia"/>
          <w:sz w:val="28"/>
        </w:rPr>
        <w:t>　</w:t>
      </w:r>
    </w:p>
    <w:p>
      <w:pPr>
        <w:pStyle w:val="0"/>
        <w:ind w:left="0" w:leftChars="0" w:firstLine="210" w:firstLineChars="100"/>
        <w:jc w:val="both"/>
        <w:rPr>
          <w:rFonts w:hint="default"/>
        </w:rPr>
      </w:pPr>
      <w:r>
        <w:rPr>
          <w:rFonts w:hint="eastAsia"/>
        </w:rPr>
        <w:t>優先再開業務（重要業務）を中心に、必要な経営資源をヒト、モノ、カネ、情報等といった区分で整理し、漏れなく洗い出します。</w:t>
      </w:r>
    </w:p>
    <w:p>
      <w:pPr>
        <w:pStyle w:val="0"/>
        <w:ind w:left="0" w:leftChars="0" w:firstLine="210" w:firstLineChars="100"/>
        <w:jc w:val="both"/>
        <w:rPr>
          <w:rFonts w:hint="default"/>
        </w:rPr>
      </w:pPr>
      <w:r>
        <w:rPr>
          <w:rFonts w:hint="eastAsia"/>
        </w:rPr>
        <w:t>自社経営資源については、ノウハウや技術など見えない資源も忘れずに記入します。あわせて、サービス提供会社、仕入先、外部協力企業、インフラ関係といった外部の経営資源で欠かせないものもリストアップが必要です。</w:t>
      </w:r>
    </w:p>
    <w:p>
      <w:pPr>
        <w:pStyle w:val="0"/>
        <w:ind w:left="0" w:leftChars="0" w:firstLine="210" w:firstLineChars="100"/>
        <w:jc w:val="both"/>
        <w:rPr>
          <w:rFonts w:hint="default"/>
        </w:rPr>
      </w:pPr>
      <w:r>
        <w:rPr>
          <w:rFonts w:hint="eastAsia"/>
        </w:rPr>
        <w:t>例えば、サービス提供会社の場合、電気工事関係、通信関係、システム機器や事務機器関係、システムベンダー、設備保守関係、車両保守関係などのリストアップが考えられます。</w:t>
      </w:r>
    </w:p>
    <w:p>
      <w:pPr>
        <w:pStyle w:val="0"/>
        <w:ind w:left="0" w:leftChars="0" w:firstLine="210" w:firstLineChars="100"/>
        <w:jc w:val="both"/>
        <w:rPr>
          <w:rFonts w:hint="default"/>
        </w:rPr>
      </w:pPr>
      <w:r>
        <w:rPr>
          <w:rFonts w:hint="eastAsia"/>
        </w:rPr>
        <w:t>また、システムが事業の柱となっている事業形態の場合は、情報関係資源について、ハードウェア機器、通信機器、業務システム、外部提供サービスなど、資源を詳細に記入して検討することが重要です。同様に、ヒトが事業の中心であれば職種や職能別、あるいは担当者名を人的資源として詳細に検討します。</w:t>
      </w:r>
    </w:p>
    <w:p>
      <w:pPr>
        <w:pStyle w:val="0"/>
        <w:ind w:left="0" w:leftChars="0" w:firstLine="210" w:firstLineChars="100"/>
        <w:jc w:val="both"/>
        <w:rPr>
          <w:rFonts w:hint="default"/>
        </w:rPr>
      </w:pPr>
      <w:r>
        <w:rPr>
          <w:rFonts w:hint="eastAsia"/>
        </w:rPr>
        <w:t>そして、仕入先が重要であれば仕入先名を示したり、設備が重要であれば設備の種類、○号機などと個別識別できるようにするなど、自社の事業形態に合わせ必要資源をリストアップしてください。</w:t>
      </w:r>
    </w:p>
    <w:p>
      <w:pPr>
        <w:pStyle w:val="0"/>
        <w:ind w:firstLine="0" w:firstLineChars="0"/>
        <w:jc w:val="both"/>
        <w:rPr>
          <w:rFonts w:hint="default"/>
        </w:rPr>
      </w:pPr>
      <w:r>
        <w:rPr>
          <w:rFonts w:hint="eastAsia"/>
        </w:rPr>
        <w:t>　自社にとって、脅威に強い資源を作り出すことが最終的な目的です。このことを忘れずに検討を進めてください。</w:t>
      </w:r>
    </w:p>
    <w:p>
      <w:pPr>
        <w:pStyle w:val="0"/>
        <w:ind w:firstLine="0" w:firstLineChars="0"/>
        <w:rPr>
          <w:rFonts w:hint="default"/>
        </w:rPr>
      </w:pPr>
    </w:p>
    <w:p>
      <w:pPr>
        <w:pStyle w:val="2"/>
        <w:rPr>
          <w:rFonts w:hint="default"/>
          <w:b w:val="0"/>
        </w:rPr>
      </w:pPr>
      <w:r>
        <w:rPr>
          <w:rFonts w:hint="default"/>
        </w:rPr>
        <w:drawing>
          <wp:anchor distT="0" distB="0" distL="114300" distR="114300" simplePos="0" relativeHeight="36" behindDoc="0" locked="0" layoutInCell="1" hidden="0" allowOverlap="1">
            <wp:simplePos x="0" y="0"/>
            <wp:positionH relativeFrom="margin">
              <wp:posOffset>8890</wp:posOffset>
            </wp:positionH>
            <wp:positionV relativeFrom="paragraph">
              <wp:posOffset>663575</wp:posOffset>
            </wp:positionV>
            <wp:extent cx="5351145" cy="2258060"/>
            <wp:effectExtent l="0" t="0" r="0" b="0"/>
            <wp:wrapTopAndBottom/>
            <wp:docPr id="1096" name="図 31" descr="文字と写真のスクリーンショット&#10;&#10;自動的に生成された説明"/>
            <a:graphic xmlns:a="http://schemas.openxmlformats.org/drawingml/2006/main">
              <a:graphicData uri="http://schemas.openxmlformats.org/drawingml/2006/picture">
                <pic:pic xmlns:pic="http://schemas.openxmlformats.org/drawingml/2006/picture">
                  <pic:nvPicPr>
                    <pic:cNvPr id="1096" name="図 31" descr="文字と写真のスクリーンショット&#10;&#10;自動的に生成された説明"/>
                    <pic:cNvPicPr/>
                  </pic:nvPicPr>
                  <pic:blipFill>
                    <a:blip r:embed="rId29"/>
                    <a:srcRect l="5611" t="18372" r="52460" b="56590"/>
                    <a:stretch>
                      <a:fillRect/>
                    </a:stretch>
                  </pic:blipFill>
                  <pic:spPr>
                    <a:xfrm>
                      <a:off x="0" y="0"/>
                      <a:ext cx="5351145" cy="2258060"/>
                    </a:xfrm>
                    <a:prstGeom prst="rect">
                      <a:avLst/>
                    </a:prstGeom>
                    <a:ln>
                      <a:noFill/>
                    </a:ln>
                  </pic:spPr>
                </pic:pic>
              </a:graphicData>
            </a:graphic>
          </wp:anchor>
        </w:drawing>
      </w:r>
      <w:r>
        <w:rPr>
          <w:rFonts w:hint="eastAsia"/>
        </w:rPr>
        <w:t>様式５：経営資源一覧と想定脅威への対応表（抜粋①）</w:t>
      </w:r>
      <w:r>
        <w:rPr>
          <w:rFonts w:hint="default"/>
        </w:rPr>
        <w:br w:type="textWrapping" w:clear="none"/>
      </w:r>
      <w:r>
        <w:rPr>
          <w:rFonts w:hint="eastAsia"/>
          <w:b w:val="0"/>
        </w:rPr>
        <w:t>（経営資源洗い出しのポイント）</w:t>
      </w:r>
    </w:p>
    <w:p>
      <w:pPr>
        <w:pStyle w:val="0"/>
        <w:ind w:firstLine="0" w:firstLineChars="0"/>
        <w:rPr>
          <w:rFonts w:hint="default"/>
        </w:rPr>
      </w:pPr>
    </w:p>
    <w:p>
      <w:pPr>
        <w:pStyle w:val="30"/>
        <w:tabs>
          <w:tab w:val="left" w:leader="none" w:pos="2940"/>
        </w:tabs>
        <w:ind w:left="0" w:firstLine="0" w:firstLineChars="0"/>
        <w:rPr>
          <w:rFonts w:hint="default"/>
        </w:rPr>
      </w:pPr>
      <w:r>
        <w:rPr>
          <w:rFonts w:hint="eastAsia"/>
        </w:rPr>
        <w:t>▼記入上のポイント</w:t>
      </w:r>
      <w:r>
        <w:rPr>
          <w:rFonts w:hint="default"/>
        </w:rPr>
        <w:tab/>
      </w:r>
    </w:p>
    <w:p>
      <w:pPr>
        <w:pStyle w:val="36"/>
        <w:jc w:val="both"/>
        <w:rPr>
          <w:rFonts w:hint="default"/>
        </w:rPr>
      </w:pPr>
      <w:r>
        <w:rPr>
          <w:rFonts w:hint="eastAsia"/>
        </w:rPr>
        <w:t>3.02</w:t>
      </w:r>
      <w:r>
        <w:rPr>
          <w:rFonts w:hint="eastAsia"/>
        </w:rPr>
        <w:t>では内部・外部の経営資源を、上記のように区分しながら、必要な資源を洗い出します。</w:t>
      </w:r>
    </w:p>
    <w:p>
      <w:pPr>
        <w:pStyle w:val="0"/>
        <w:jc w:val="both"/>
        <w:rPr>
          <w:rFonts w:hint="default"/>
        </w:rPr>
      </w:pPr>
      <w:r>
        <w:rPr>
          <w:rFonts w:hint="eastAsia"/>
        </w:rPr>
        <w:t>自社の業務特性に合わせて、特に重要な経営資源については細かくリストアップすることが重要です。</w:t>
      </w:r>
    </w:p>
    <w:p>
      <w:pPr>
        <w:pStyle w:val="0"/>
        <w:jc w:val="both"/>
        <w:rPr>
          <w:rFonts w:hint="default"/>
        </w:rPr>
      </w:pPr>
      <w:r>
        <w:rPr>
          <w:rFonts w:hint="eastAsia"/>
        </w:rPr>
        <w:t>ここでリストアップした経営資源について、次の</w:t>
      </w:r>
      <w:r>
        <w:rPr>
          <w:rFonts w:hint="default"/>
        </w:rPr>
        <w:t>3.03</w:t>
      </w:r>
      <w:r>
        <w:rPr>
          <w:rFonts w:hint="default"/>
        </w:rPr>
        <w:t>、</w:t>
      </w:r>
      <w:r>
        <w:rPr>
          <w:rFonts w:hint="default"/>
        </w:rPr>
        <w:t>3.04</w:t>
      </w:r>
      <w:r>
        <w:rPr>
          <w:rFonts w:hint="default"/>
        </w:rPr>
        <w:t>でも共通して検討の対象とします。その検討にはメリハリをつけることが必要です。すべての資源を脅威に強くすることは、時間的、コスト的にも困難です。そこで、事業への影響度の大きい資源から優先的に強くしていくのが現実的な進め方といえます。</w:t>
      </w:r>
    </w:p>
    <w:p>
      <w:pPr>
        <w:pStyle w:val="0"/>
        <w:jc w:val="both"/>
        <w:rPr>
          <w:rFonts w:hint="default"/>
        </w:rPr>
      </w:pPr>
      <w:r>
        <w:rPr>
          <w:rFonts w:hint="eastAsia"/>
        </w:rPr>
        <w:t>また、思いもしなかった資源の制約が事業再開のネックになることがあります。そこで資源の洗い出しには、人、機械、材料といった目に見える資源だけでなく、スキル、ノウハウ・データ、外部提供サービスなど見えない資源も洗い出すことが重要です。一度に洗い出すことが難しい場合は、まず目につく資源、重要な資源を洗い出し、少しずつ気づいたときに資源を追記しながら充実させていくことも、現実的な方法です。特に新製品や新しい設備の導入など業務環境に変化が生じた場合には、必ず様式５の見直しを行う必要があります。</w:t>
      </w:r>
    </w:p>
    <w:p>
      <w:pPr>
        <w:pStyle w:val="0"/>
        <w:jc w:val="both"/>
        <w:rPr>
          <w:rFonts w:hint="default"/>
        </w:rPr>
      </w:pPr>
      <w:r>
        <w:rPr>
          <w:rFonts w:hint="eastAsia"/>
        </w:rPr>
        <w:t>業務の洗い出しにあたって、以下のような業務フロー図の活用も有効です。</w:t>
      </w:r>
    </w:p>
    <w:p>
      <w:pPr>
        <w:pStyle w:val="0"/>
        <w:ind w:firstLine="0" w:firstLineChars="0"/>
        <w:jc w:val="center"/>
        <w:rPr>
          <w:rFonts w:hint="default"/>
        </w:rPr>
      </w:pPr>
      <w:r>
        <w:rPr>
          <w:rFonts w:hint="eastAsia" w:ascii="ＭＳ ゴシック" w:hAnsi="ＭＳ ゴシック" w:eastAsia="ＭＳ ゴシック"/>
          <w:color w:val="000000"/>
          <w:sz w:val="22"/>
        </w:rPr>
        <w:drawing>
          <wp:inline distT="0" distB="0" distL="0" distR="0">
            <wp:extent cx="4772660" cy="2414270"/>
            <wp:effectExtent l="0" t="0" r="0" b="0"/>
            <wp:docPr id="1097" name="Picture 1"/>
            <a:graphic xmlns:a="http://schemas.openxmlformats.org/drawingml/2006/main">
              <a:graphicData uri="http://schemas.openxmlformats.org/drawingml/2006/picture">
                <pic:pic xmlns:pic="http://schemas.openxmlformats.org/drawingml/2006/picture">
                  <pic:nvPicPr>
                    <pic:cNvPr id="1097" name="Picture 1"/>
                    <pic:cNvPicPr>
                      <a:picLocks noChangeAspect="1" noChangeArrowheads="1"/>
                    </pic:cNvPicPr>
                  </pic:nvPicPr>
                  <pic:blipFill>
                    <a:blip r:embed="rId30"/>
                    <a:srcRect t="-5843" b="2"/>
                    <a:stretch>
                      <a:fillRect/>
                    </a:stretch>
                  </pic:blipFill>
                  <pic:spPr>
                    <a:xfrm>
                      <a:off x="0" y="0"/>
                      <a:ext cx="4772660" cy="2414270"/>
                    </a:xfrm>
                    <a:prstGeom prst="rect">
                      <a:avLst/>
                    </a:prstGeom>
                    <a:noFill/>
                    <a:ln>
                      <a:noFill/>
                    </a:ln>
                  </pic:spPr>
                </pic:pic>
              </a:graphicData>
            </a:graphic>
          </wp:inline>
        </w:drawing>
      </w:r>
    </w:p>
    <w:p>
      <w:pPr>
        <w:pStyle w:val="30"/>
        <w:rPr>
          <w:rFonts w:hint="default"/>
        </w:rPr>
      </w:pPr>
      <w:r>
        <w:rPr>
          <w:rFonts w:hint="eastAsia"/>
        </w:rPr>
        <w:t>優先再開業務（重要業務）の手順、依存関係のフロー図（イメージ）</w:t>
      </w:r>
    </w:p>
    <w:p>
      <w:pPr>
        <w:pStyle w:val="32"/>
        <w:rPr>
          <w:rFonts w:hint="default"/>
        </w:rPr>
      </w:pPr>
      <w:r>
        <w:rPr>
          <w:rFonts w:hint="eastAsia"/>
        </w:rPr>
        <w:t>※出典：ＮＰＯ法人事業継続推進機構「中小企業ＢＣＰステップアップガイド（</w:t>
      </w:r>
      <w:r>
        <w:rPr>
          <w:rFonts w:hint="eastAsia"/>
        </w:rPr>
        <w:t>4.0</w:t>
      </w:r>
      <w:r>
        <w:rPr>
          <w:rFonts w:hint="eastAsia"/>
        </w:rPr>
        <w:t>版）</w:t>
      </w:r>
    </w:p>
    <w:p>
      <w:pPr>
        <w:pStyle w:val="1"/>
        <w:rPr>
          <w:rFonts w:hint="default"/>
        </w:rPr>
      </w:pPr>
      <w:r>
        <w:rPr>
          <w:rFonts w:hint="default"/>
        </w:rPr>
        <w:t>3.03</w:t>
      </w:r>
      <w:r>
        <w:rPr>
          <w:rFonts w:hint="default"/>
        </w:rPr>
        <w:tab/>
      </w:r>
      <w:r>
        <w:rPr>
          <w:rFonts w:hint="default"/>
        </w:rPr>
        <w:t>経営資源の被害想定と減災対策の検討</w:t>
      </w:r>
      <w:r>
        <w:rPr>
          <w:rFonts w:hint="default"/>
        </w:rPr>
        <w:t> </w:t>
      </w:r>
    </w:p>
    <w:p>
      <w:pPr>
        <w:pStyle w:val="0"/>
        <w:jc w:val="both"/>
        <w:rPr>
          <w:rFonts w:hint="default"/>
        </w:rPr>
      </w:pPr>
      <w:r>
        <w:rPr>
          <w:rFonts w:hint="eastAsia"/>
        </w:rPr>
        <w:t>次にそれぞれの経営資源の被害想定とその被害を軽減する対策を検討しましょう。想定される脅威（巨大地震を想定）により、該当の経営資源がどのような状態（被害）になるかを記入します。もし、何が起きるか想定できない場合は、最悪の状況（その経営資源に起きてほしくないことなど）を記入します。</w:t>
      </w:r>
    </w:p>
    <w:p>
      <w:pPr>
        <w:pStyle w:val="0"/>
        <w:jc w:val="both"/>
        <w:rPr>
          <w:rFonts w:hint="default"/>
        </w:rPr>
      </w:pPr>
      <w:r>
        <w:rPr>
          <w:rFonts w:hint="eastAsia"/>
        </w:rPr>
        <w:t>そして、その経営資源が想定した被害やダメージを受けた場合、業務への影響度を</w:t>
      </w:r>
      <w:r>
        <w:rPr>
          <w:rFonts w:hint="default"/>
        </w:rPr>
        <w:t>4</w:t>
      </w:r>
      <w:r>
        <w:rPr>
          <w:rFonts w:hint="default"/>
        </w:rPr>
        <w:t>段階（大、中、小、無）または</w:t>
      </w:r>
      <w:r>
        <w:rPr>
          <w:rFonts w:hint="eastAsia"/>
        </w:rPr>
        <w:t>対応力の何％減</w:t>
      </w:r>
      <w:r>
        <w:rPr>
          <w:rFonts w:hint="default"/>
        </w:rPr>
        <w:t>などの評価値で示します。</w:t>
      </w:r>
      <w:r>
        <w:rPr>
          <w:rFonts w:hint="eastAsia"/>
        </w:rPr>
        <w:t>つまり、業務遂行に影響度の大きい資源ほど減災対策や代替対応などの対策が重要になることを表します。さらに、その該当資源が機能しない場合、新たにその資源の再調達が容易に可能か、代替手段が可能かを示します。</w:t>
      </w:r>
    </w:p>
    <w:p>
      <w:pPr>
        <w:pStyle w:val="0"/>
        <w:jc w:val="both"/>
        <w:rPr>
          <w:rFonts w:hint="default"/>
        </w:rPr>
      </w:pPr>
      <w:r>
        <w:rPr>
          <w:rFonts w:hint="eastAsia"/>
        </w:rPr>
        <w:t>また、該当資源について地震による被害が想定される場合は、その被害を最小限にする手段（減災対策）を記入します。</w:t>
      </w:r>
    </w:p>
    <w:p>
      <w:pPr>
        <w:pStyle w:val="0"/>
        <w:jc w:val="both"/>
        <w:rPr>
          <w:rFonts w:hint="default"/>
        </w:rPr>
      </w:pPr>
      <w:r>
        <w:rPr>
          <w:rFonts w:hint="eastAsia"/>
        </w:rPr>
        <w:t>ここで記載した減災対策は事前対策の一つとして、計画と実行管理を「５章の危機対応力を磨き上げる」で行います。</w:t>
      </w:r>
    </w:p>
    <w:p>
      <w:pPr>
        <w:pStyle w:val="0"/>
        <w:jc w:val="both"/>
        <w:rPr>
          <w:rFonts w:hint="default"/>
        </w:rPr>
      </w:pPr>
      <w:r>
        <w:rPr>
          <w:rFonts w:hint="default"/>
        </w:rPr>
        <w:t>減災対策は、</w:t>
      </w:r>
      <w:r>
        <w:rPr>
          <w:rFonts w:hint="eastAsia"/>
        </w:rPr>
        <w:t>経営</w:t>
      </w:r>
      <w:r>
        <w:rPr>
          <w:rFonts w:hint="default"/>
        </w:rPr>
        <w:t>資源を災害に強くします。減災対策で</w:t>
      </w:r>
      <w:r>
        <w:rPr>
          <w:rFonts w:hint="eastAsia"/>
        </w:rPr>
        <w:t>経営</w:t>
      </w:r>
      <w:r>
        <w:rPr>
          <w:rFonts w:hint="default"/>
        </w:rPr>
        <w:t>資源の被害が小さければ、事業再開が容易になるからです。</w:t>
      </w:r>
    </w:p>
    <w:p>
      <w:pPr>
        <w:pStyle w:val="0"/>
        <w:ind w:firstLineChars="0"/>
        <w:jc w:val="both"/>
        <w:rPr>
          <w:rFonts w:hint="default"/>
          <w:color w:val="FF0000"/>
        </w:rPr>
      </w:pPr>
      <w:r>
        <w:rPr>
          <w:rFonts w:hint="eastAsia"/>
        </w:rPr>
        <w:t>特に自社の事業運営を取り巻く環境・インフラ（電気・ガス・上下水道・情報通信（ネット含む）・交通道路）等を抽出し、その影響度を「静岡県地理情報システム（ＧＩＳ）」等を活用し、被害想定（復旧）とその対応に留意して、検討を進めてください。</w:t>
      </w:r>
    </w:p>
    <w:p>
      <w:pPr>
        <w:pStyle w:val="0"/>
        <w:rPr>
          <w:rFonts w:hint="default"/>
        </w:rPr>
      </w:pPr>
    </w:p>
    <w:p>
      <w:pPr>
        <w:pStyle w:val="2"/>
        <w:rPr>
          <w:rFonts w:hint="default"/>
          <w:b w:val="0"/>
        </w:rPr>
      </w:pPr>
      <w:r>
        <w:rPr>
          <w:rFonts w:hint="eastAsia"/>
        </w:rPr>
        <w:t>様式５：経営資源一覧と想定脅威への対応表（抜粋②）</w:t>
      </w:r>
      <w:r>
        <w:rPr>
          <w:rFonts w:hint="default"/>
        </w:rPr>
        <w:br w:type="textWrapping" w:clear="none"/>
      </w:r>
      <w:r>
        <w:rPr>
          <w:rFonts w:hint="eastAsia"/>
          <w:b w:val="0"/>
        </w:rPr>
        <w:t>（被害想定と減災対策）</w:t>
      </w:r>
    </w:p>
    <w:p>
      <w:pPr>
        <w:pStyle w:val="0"/>
        <w:rPr>
          <w:rFonts w:hint="default"/>
        </w:rPr>
      </w:pPr>
      <w:r>
        <w:rPr>
          <w:rFonts w:hint="eastAsia"/>
        </w:rPr>
        <w:object w:dxaOrig="10620" w:dyaOrig="51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8" style="height:194.8pt;width:398.35pt;" o:allowoverlap="t" filled="f" o:spt="75" type="#_x0000_t75">
            <v:fill/>
            <v:stroke joinstyle="miter"/>
            <v:imagedata o:title="" r:id="rId31"/>
            <o:lock v:ext="edit" aspectratio="t"/>
            <w10:anchorlock/>
          </v:shape>
          <o:OLEObject Type="Embed" ProgID="Excel.Sheet.12" ShapeID="_x0000_s1098" DrawAspect="Content" ObjectID="" r:id="rId32"/>
        </w:object>
      </w:r>
    </w:p>
    <w:p>
      <w:pPr>
        <w:pStyle w:val="43"/>
        <w:rPr>
          <w:rFonts w:hint="default"/>
        </w:rPr>
      </w:pPr>
      <w:r>
        <w:rPr>
          <w:rFonts w:hint="eastAsia"/>
        </w:rPr>
        <w:t>▼記入上のポイント</w:t>
      </w:r>
    </w:p>
    <w:p>
      <w:pPr>
        <w:pStyle w:val="36"/>
        <w:rPr>
          <w:rFonts w:hint="default"/>
        </w:rPr>
      </w:pPr>
      <w:r>
        <w:rPr>
          <w:rFonts w:hint="eastAsia"/>
        </w:rPr>
        <w:t>3.03</w:t>
      </w:r>
      <w:r>
        <w:rPr>
          <w:rFonts w:hint="eastAsia"/>
        </w:rPr>
        <w:t>では、「被害想定」と「減災対策」を検討します。</w:t>
      </w:r>
    </w:p>
    <w:p>
      <w:pPr>
        <w:pStyle w:val="0"/>
        <w:jc w:val="both"/>
        <w:rPr>
          <w:rFonts w:hint="default"/>
        </w:rPr>
      </w:pPr>
      <w:r>
        <w:rPr>
          <w:rFonts w:hint="eastAsia"/>
        </w:rPr>
        <w:t>被害想定は、南海トラフ地震であれば、県第</w:t>
      </w:r>
      <w:r>
        <w:rPr>
          <w:rFonts w:hint="default"/>
        </w:rPr>
        <w:t>4</w:t>
      </w:r>
      <w:r>
        <w:rPr>
          <w:rFonts w:hint="default"/>
        </w:rPr>
        <w:t>次被害想定の震度、津波浸水、液状化などを参考に、被害をイメージするようにします。減災対策は、想定被害を軽微とするための対策、例えば転倒や落下が想定される場合は、転倒防止、落下防止などの対策を考えることになります。壊れると致命的という資源ほど、この減災対策が重要になります。</w:t>
      </w:r>
    </w:p>
    <w:p>
      <w:pPr>
        <w:pStyle w:val="0"/>
        <w:jc w:val="both"/>
        <w:rPr>
          <w:rFonts w:hint="default"/>
        </w:rPr>
      </w:pPr>
      <w:r>
        <w:rPr>
          <w:rFonts w:hint="eastAsia"/>
        </w:rPr>
        <w:t>被害想定と減災対策は、経営資源を強くするための第一歩です。経営資源が強くなれば、業務再開が行いやすくなります。一度に全てを強くすることは難しいかもしれませんが、優先度を考慮し、継続的に減災対策を強化していきましょう。</w:t>
      </w:r>
    </w:p>
    <w:p>
      <w:pPr>
        <w:pStyle w:val="0"/>
        <w:ind w:firstLine="0" w:firstLineChars="0"/>
        <w:rPr>
          <w:rFonts w:hint="default"/>
        </w:rPr>
      </w:pPr>
      <w:r>
        <w:rPr>
          <w:rFonts w:hint="default"/>
        </w:rPr>
        <w:br w:type="page"/>
      </w:r>
    </w:p>
    <w:p>
      <w:pPr>
        <w:pStyle w:val="1"/>
        <w:rPr>
          <w:rFonts w:hint="default"/>
        </w:rPr>
      </w:pPr>
      <w:r>
        <w:rPr>
          <w:rFonts w:hint="default"/>
        </w:rPr>
        <w:t>3.04</w:t>
      </w:r>
      <w:r>
        <w:rPr>
          <w:rFonts w:hint="default"/>
        </w:rPr>
        <w:tab/>
      </w:r>
      <w:r>
        <w:rPr>
          <w:rFonts w:hint="default"/>
        </w:rPr>
        <w:t>経営資源の確保手段としての復旧・代替方針</w:t>
      </w:r>
    </w:p>
    <w:p>
      <w:pPr>
        <w:pStyle w:val="0"/>
        <w:jc w:val="both"/>
        <w:rPr>
          <w:rFonts w:hint="default"/>
        </w:rPr>
      </w:pPr>
      <w:r>
        <w:rPr>
          <w:rFonts w:hint="eastAsia"/>
        </w:rPr>
        <w:t>必要資源の被害の程度に応じ、応急的な対応（緊急時対応</w:t>
      </w:r>
      <w:r>
        <w:rPr>
          <w:rFonts w:hint="default"/>
        </w:rPr>
        <w:t>）</w:t>
      </w:r>
      <w:r>
        <w:rPr>
          <w:rFonts w:hint="eastAsia"/>
        </w:rPr>
        <w:t>、経営資源の再調達や修理による復旧、代替品や外部資源の活用といった代替手段を検討します。この中では、減災対策が機能せず、必要資源が致命的な被害を受けた場合の対応も検討します。</w:t>
      </w:r>
    </w:p>
    <w:p>
      <w:pPr>
        <w:pStyle w:val="0"/>
        <w:jc w:val="both"/>
        <w:rPr>
          <w:rFonts w:hint="default"/>
        </w:rPr>
      </w:pPr>
      <w:r>
        <w:rPr>
          <w:rFonts w:hint="eastAsia"/>
        </w:rPr>
        <w:t>利用できない、あるいは機能しない経営資源を、いち早く復旧や代替により確保することが、被災後の事業継続のために、非常に重要な要素となります。</w:t>
      </w:r>
    </w:p>
    <w:p>
      <w:pPr>
        <w:pStyle w:val="2"/>
        <w:rPr>
          <w:rFonts w:hint="default"/>
        </w:rPr>
      </w:pPr>
      <w:r>
        <w:rPr>
          <w:rFonts w:hint="eastAsia"/>
        </w:rPr>
        <w:t>緊急時対策</w:t>
      </w:r>
    </w:p>
    <w:p>
      <w:pPr>
        <w:pStyle w:val="0"/>
        <w:jc w:val="both"/>
        <w:rPr>
          <w:rFonts w:hint="default"/>
        </w:rPr>
      </w:pPr>
      <w:r>
        <w:rPr>
          <w:rFonts w:hint="eastAsia"/>
        </w:rPr>
        <w:t>被害を受けた資源の復旧や代替に時間が必要な場合、資源に制約のある状況での対処手段を検討します。例えば、システムや機械での処理を人手や他の道具を利用して対応するなどです。検討することで、減災対策の強化につながることも考えられます。</w:t>
      </w:r>
    </w:p>
    <w:p>
      <w:pPr>
        <w:pStyle w:val="2"/>
        <w:rPr>
          <w:rFonts w:hint="default"/>
        </w:rPr>
      </w:pPr>
      <w:r>
        <w:rPr>
          <w:rFonts w:hint="eastAsia"/>
        </w:rPr>
        <w:t>再調達・代替対策等</w:t>
      </w:r>
    </w:p>
    <w:p>
      <w:pPr>
        <w:pStyle w:val="0"/>
        <w:jc w:val="both"/>
        <w:rPr>
          <w:rFonts w:hint="default"/>
        </w:rPr>
      </w:pPr>
      <w:r>
        <w:rPr>
          <w:rFonts w:hint="eastAsia"/>
        </w:rPr>
        <w:t>復旧に長時間を必要とする場合、再調達に長期間が必要となる場合は、再調達できる迄の間、その経営資源をいかに確保するかが重要です。このとき、有効となる手段は代替対策です。代わりとなる対応手段を、どのような形で確保するかが問題となります。</w:t>
      </w:r>
    </w:p>
    <w:p>
      <w:pPr>
        <w:pStyle w:val="0"/>
        <w:jc w:val="both"/>
        <w:rPr>
          <w:rFonts w:hint="default"/>
        </w:rPr>
      </w:pPr>
      <w:r>
        <w:rPr>
          <w:rFonts w:hint="eastAsia"/>
        </w:rPr>
        <w:t>まず代替資源の社内確保を考え、難しい場合は、外部（協力企業）資源の確保で補えないかというように、広い視野で代替手段を検討することが重要です。時には、業務そのものを外部に依頼するという選択肢も検討が必要です。本対応策が、「甚大」や「壊滅」な状態を乗り切るための、最後の砦となります。</w:t>
      </w:r>
    </w:p>
    <w:p>
      <w:pPr>
        <w:pStyle w:val="2"/>
        <w:rPr>
          <w:rFonts w:hint="default"/>
          <w:b w:val="0"/>
        </w:rPr>
      </w:pPr>
      <w:r>
        <w:rPr>
          <w:rFonts w:hint="eastAsia"/>
        </w:rPr>
        <w:t>様式５：経営資源一覧と想定脅威への対応表（抜粋③）</w:t>
      </w:r>
    </w:p>
    <w:p>
      <w:pPr>
        <w:pStyle w:val="2"/>
        <w:rPr>
          <w:rFonts w:hint="default"/>
          <w:b w:val="0"/>
        </w:rPr>
      </w:pPr>
      <w:r>
        <w:rPr>
          <w:rFonts w:hint="eastAsia"/>
          <w:b w:val="0"/>
        </w:rPr>
        <w:t>（緊急時・代替対策）</w:t>
      </w:r>
    </w:p>
    <w:p>
      <w:pPr>
        <w:pStyle w:val="0"/>
        <w:rPr>
          <w:rFonts w:hint="default"/>
        </w:rPr>
      </w:pPr>
      <w:r>
        <w:rPr>
          <w:rFonts w:hint="eastAsia"/>
        </w:rPr>
        <w:object w:dxaOrig="10620" w:dyaOrig="51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9" style="height:192.15pt;width:400.85pt;" o:allowoverlap="t" filled="f" o:spt="75" type="#_x0000_t75">
            <v:fill/>
            <v:stroke joinstyle="miter"/>
            <v:imagedata o:title="" r:id="rId33"/>
            <o:lock v:ext="edit" aspectratio="t"/>
            <w10:anchorlock/>
          </v:shape>
          <o:OLEObject Type="Embed" ProgID="Excel.Sheet.12" ShapeID="_x0000_s1099" DrawAspect="Content" ObjectID="" r:id="rId34"/>
        </w:object>
      </w:r>
    </w:p>
    <w:p>
      <w:pPr>
        <w:pStyle w:val="43"/>
        <w:ind w:left="0" w:firstLine="0" w:firstLineChars="0"/>
        <w:rPr>
          <w:rFonts w:hint="default"/>
        </w:rPr>
      </w:pPr>
      <w:r>
        <w:rPr>
          <w:rFonts w:hint="default"/>
        </w:rPr>
        <w:br w:type="page"/>
      </w:r>
      <w:r>
        <w:rPr>
          <w:rFonts w:hint="eastAsia"/>
        </w:rPr>
        <w:t>▼記入上のポイント</w:t>
      </w:r>
    </w:p>
    <w:p>
      <w:pPr>
        <w:pStyle w:val="36"/>
        <w:rPr>
          <w:rFonts w:hint="default"/>
        </w:rPr>
      </w:pPr>
      <w:r>
        <w:rPr>
          <w:rFonts w:hint="eastAsia"/>
        </w:rPr>
        <w:t>「緊急時対策」、資源が機能しない場合の「再調達・代替対策等」とその対策のための「事前準備・対策」を記入します。</w:t>
      </w:r>
    </w:p>
    <w:p>
      <w:pPr>
        <w:pStyle w:val="0"/>
        <w:jc w:val="both"/>
        <w:rPr>
          <w:rFonts w:hint="default"/>
        </w:rPr>
      </w:pPr>
      <w:r>
        <w:rPr>
          <w:rFonts w:hint="eastAsia"/>
        </w:rPr>
        <w:t>中小企業にとって、ここでの代替対策は特に重要です。多くの事業者は、普段から限られた経営資源で業務を行っていますので、重要な経営資源が機能しない場合、その経営資源が回復しない限り業務を停止せざるを得なくなってしまいます。このような窮地を救うのが代替対策です。自社のみでの解決方法にこだわらず外部組織の活用など、社内で相談し、代替手段を見つけてください。</w:t>
      </w:r>
    </w:p>
    <w:p>
      <w:pPr>
        <w:pStyle w:val="0"/>
        <w:rPr>
          <w:rFonts w:hint="default"/>
        </w:rPr>
      </w:pPr>
      <w:r>
        <w:rPr>
          <w:rFonts w:hint="eastAsia"/>
        </w:rPr>
        <w:t>代替手段の考え方としては、以下の方法が考えられます。</w:t>
      </w:r>
    </w:p>
    <w:tbl>
      <w:tblPr>
        <w:tblStyle w:val="59"/>
        <w:tblW w:w="8494" w:type="dxa"/>
        <w:tblInd w:w="0" w:type="dxa"/>
        <w:tblLayout w:type="fixed"/>
        <w:tblLook w:firstRow="1" w:lastRow="0" w:firstColumn="1" w:lastColumn="0" w:noHBand="0" w:noVBand="1" w:val="04A0"/>
      </w:tblPr>
      <w:tblGrid>
        <w:gridCol w:w="8494"/>
      </w:tblGrid>
      <w:tr>
        <w:trPr/>
        <w:tc>
          <w:tcPr>
            <w:tcW w:w="8494" w:type="dxa"/>
            <w:tcBorders>
              <w:top w:val="single" w:color="002060" w:themeColor="accent2" w:sz="4" w:space="0"/>
              <w:left w:val="single" w:color="002060" w:themeColor="accent2" w:sz="4" w:space="0"/>
              <w:bottom w:val="single" w:color="002060" w:themeColor="accent2" w:sz="4" w:space="0"/>
              <w:right w:val="single" w:color="002060" w:themeColor="accent2" w:sz="4" w:space="0"/>
              <w:tl2br w:val="none" w:color="auto" w:sz="0" w:space="0"/>
              <w:tr2bl w:val="none" w:color="auto" w:sz="0" w:space="0"/>
            </w:tcBorders>
            <w:vAlign w:val="top"/>
          </w:tcPr>
          <w:p>
            <w:pPr>
              <w:pStyle w:val="30"/>
              <w:numPr>
                <w:ilvl w:val="0"/>
                <w:numId w:val="7"/>
              </w:numPr>
              <w:ind w:firstLineChars="0"/>
              <w:jc w:val="both"/>
              <w:rPr>
                <w:rFonts w:hint="default"/>
              </w:rPr>
            </w:pPr>
            <w:r>
              <w:rPr>
                <w:rFonts w:hint="eastAsia"/>
              </w:rPr>
              <w:t>レンタル事業者から借用</w:t>
            </w:r>
          </w:p>
          <w:p>
            <w:pPr>
              <w:pStyle w:val="30"/>
              <w:numPr>
                <w:ilvl w:val="0"/>
                <w:numId w:val="7"/>
              </w:numPr>
              <w:ind w:firstLineChars="0"/>
              <w:jc w:val="both"/>
              <w:rPr>
                <w:rFonts w:hint="default"/>
              </w:rPr>
            </w:pPr>
            <w:r>
              <w:rPr>
                <w:rFonts w:hint="eastAsia"/>
              </w:rPr>
              <w:t>新品は無理でも中古品ならすぐに確保可能</w:t>
            </w:r>
          </w:p>
          <w:p>
            <w:pPr>
              <w:pStyle w:val="30"/>
              <w:numPr>
                <w:ilvl w:val="0"/>
                <w:numId w:val="7"/>
              </w:numPr>
              <w:ind w:firstLineChars="0"/>
              <w:jc w:val="both"/>
              <w:rPr>
                <w:rFonts w:hint="default"/>
              </w:rPr>
            </w:pPr>
            <w:r>
              <w:rPr>
                <w:rFonts w:hint="eastAsia"/>
              </w:rPr>
              <w:t>災害協定先企業から借用</w:t>
            </w:r>
          </w:p>
          <w:p>
            <w:pPr>
              <w:pStyle w:val="30"/>
              <w:numPr>
                <w:ilvl w:val="0"/>
                <w:numId w:val="7"/>
              </w:numPr>
              <w:ind w:firstLineChars="0"/>
              <w:jc w:val="both"/>
              <w:rPr>
                <w:rFonts w:hint="default"/>
              </w:rPr>
            </w:pPr>
            <w:r>
              <w:rPr>
                <w:rFonts w:hint="eastAsia"/>
              </w:rPr>
              <w:t>災害協定先企業で使わせてもらう</w:t>
            </w:r>
          </w:p>
          <w:p>
            <w:pPr>
              <w:pStyle w:val="30"/>
              <w:numPr>
                <w:ilvl w:val="0"/>
                <w:numId w:val="7"/>
              </w:numPr>
              <w:ind w:firstLineChars="0"/>
              <w:jc w:val="both"/>
              <w:rPr>
                <w:rFonts w:hint="default"/>
              </w:rPr>
            </w:pPr>
            <w:r>
              <w:rPr>
                <w:rFonts w:hint="eastAsia"/>
              </w:rPr>
              <w:t>災害協定先企業に業務委託（企業連携）</w:t>
            </w:r>
          </w:p>
          <w:p>
            <w:pPr>
              <w:pStyle w:val="30"/>
              <w:numPr>
                <w:ilvl w:val="0"/>
                <w:numId w:val="7"/>
              </w:numPr>
              <w:ind w:firstLineChars="0"/>
              <w:jc w:val="both"/>
              <w:rPr>
                <w:rFonts w:hint="default"/>
              </w:rPr>
            </w:pPr>
            <w:r>
              <w:rPr>
                <w:rFonts w:hint="eastAsia"/>
              </w:rPr>
              <w:t>第３</w:t>
            </w:r>
            <w:r>
              <w:rPr>
                <w:rFonts w:hint="default"/>
              </w:rPr>
              <w:t>者企業にアウトソーシング（業務委託）</w:t>
            </w:r>
            <w:r>
              <w:rPr>
                <w:rFonts w:hint="eastAsia"/>
              </w:rPr>
              <w:t>　など</w:t>
            </w:r>
          </w:p>
        </w:tc>
      </w:tr>
    </w:tbl>
    <w:p>
      <w:pPr>
        <w:pStyle w:val="0"/>
        <w:ind w:firstLine="0" w:firstLineChars="0"/>
        <w:jc w:val="both"/>
        <w:rPr>
          <w:rFonts w:hint="default"/>
        </w:rPr>
      </w:pPr>
    </w:p>
    <w:p>
      <w:pPr>
        <w:pStyle w:val="0"/>
        <w:jc w:val="both"/>
        <w:rPr>
          <w:rFonts w:hint="default"/>
        </w:rPr>
      </w:pPr>
      <w:r>
        <w:rPr>
          <w:rFonts w:hint="eastAsia"/>
        </w:rPr>
        <w:t>知恵を出し合い、実現可能な代替策を見つけてください。また、災害協定先企業の候補としては、同業者、同業者組合、その他企業が考えられます。企業連携の場合は、災害時だけでなく、平常時でもメリットがある関係作りが重要です。</w:t>
      </w:r>
    </w:p>
    <w:p>
      <w:pPr>
        <w:pStyle w:val="0"/>
        <w:ind w:firstLine="0" w:firstLineChars="0"/>
        <w:rPr>
          <w:rFonts w:hint="default"/>
        </w:rPr>
      </w:pPr>
      <w:r>
        <w:rPr>
          <w:rFonts w:hint="default"/>
        </w:rPr>
        <w:br w:type="page"/>
      </w:r>
    </w:p>
    <w:p>
      <w:pPr>
        <w:pStyle w:val="1"/>
        <w:rPr>
          <w:rFonts w:hint="default"/>
        </w:rPr>
      </w:pPr>
      <w:r>
        <w:rPr>
          <w:rFonts w:hint="default"/>
        </w:rPr>
        <w:t>3.05</w:t>
      </w:r>
      <w:r>
        <w:rPr>
          <w:rFonts w:hint="default"/>
        </w:rPr>
        <w:tab/>
      </w:r>
      <w:r>
        <w:rPr>
          <w:rFonts w:hint="default"/>
        </w:rPr>
        <w:t>業務手順の見直し・改善や事業構造の変革</w:t>
      </w:r>
    </w:p>
    <w:p>
      <w:pPr>
        <w:pStyle w:val="0"/>
        <w:jc w:val="both"/>
        <w:rPr>
          <w:rFonts w:hint="default"/>
        </w:rPr>
      </w:pPr>
      <w:r>
        <w:rPr>
          <w:rFonts w:hint="eastAsia"/>
        </w:rPr>
        <w:t>業務や事業構造を災害や脅威に強い仕組みに、改善・見直しをしましょう。</w:t>
      </w:r>
    </w:p>
    <w:p>
      <w:pPr>
        <w:pStyle w:val="0"/>
        <w:jc w:val="both"/>
        <w:rPr>
          <w:rFonts w:hint="default"/>
        </w:rPr>
      </w:pPr>
      <w:r>
        <w:rPr>
          <w:rFonts w:hint="eastAsia"/>
        </w:rPr>
        <w:t>前段</w:t>
      </w:r>
      <w:r>
        <w:rPr>
          <w:rFonts w:hint="default"/>
        </w:rPr>
        <w:t>では</w:t>
      </w:r>
      <w:r>
        <w:rPr>
          <w:rFonts w:hint="eastAsia"/>
        </w:rPr>
        <w:t>、</w:t>
      </w:r>
      <w:r>
        <w:rPr>
          <w:rFonts w:hint="default"/>
        </w:rPr>
        <w:t>現状</w:t>
      </w:r>
      <w:r>
        <w:rPr>
          <w:rFonts w:hint="eastAsia"/>
        </w:rPr>
        <w:t>の経営</w:t>
      </w:r>
      <w:r>
        <w:rPr>
          <w:rFonts w:hint="default"/>
        </w:rPr>
        <w:t>資源を前提に検討しましたが、もう少し視野を広げて中長期</w:t>
      </w:r>
      <w:r>
        <w:rPr>
          <w:rFonts w:hint="eastAsia"/>
        </w:rPr>
        <w:t>的</w:t>
      </w:r>
      <w:r>
        <w:rPr>
          <w:rFonts w:hint="default"/>
        </w:rPr>
        <w:t>に考えると、業務の進め方（ビジネスの仕組み）そのものを、災害や脅威に強い仕組みにすることで、経営資源を強くする</w:t>
      </w:r>
      <w:r>
        <w:rPr>
          <w:rFonts w:hint="eastAsia"/>
        </w:rPr>
        <w:t>こと</w:t>
      </w:r>
      <w:r>
        <w:rPr>
          <w:rFonts w:hint="default"/>
        </w:rPr>
        <w:t>や被害</w:t>
      </w:r>
      <w:r>
        <w:rPr>
          <w:rFonts w:hint="eastAsia"/>
        </w:rPr>
        <w:t>を受けにくいようにする</w:t>
      </w:r>
      <w:r>
        <w:rPr>
          <w:rFonts w:hint="default"/>
        </w:rPr>
        <w:t>という考え方があります。これにより</w:t>
      </w:r>
      <w:r>
        <w:rPr>
          <w:rFonts w:hint="eastAsia"/>
        </w:rPr>
        <w:t>、</w:t>
      </w:r>
      <w:r>
        <w:rPr>
          <w:rFonts w:hint="default"/>
        </w:rPr>
        <w:t>様々な脅威に動じない経営</w:t>
      </w:r>
      <w:r>
        <w:rPr>
          <w:rFonts w:hint="eastAsia"/>
        </w:rPr>
        <w:t>が</w:t>
      </w:r>
      <w:r>
        <w:rPr>
          <w:rFonts w:hint="default"/>
        </w:rPr>
        <w:t>可能</w:t>
      </w:r>
      <w:r>
        <w:rPr>
          <w:rFonts w:hint="eastAsia"/>
        </w:rPr>
        <w:t>となります</w:t>
      </w:r>
      <w:r>
        <w:rPr>
          <w:rFonts w:hint="default"/>
        </w:rPr>
        <w:t>。</w:t>
      </w:r>
    </w:p>
    <w:p>
      <w:pPr>
        <w:pStyle w:val="0"/>
        <w:ind w:right="-210" w:rightChars="-100" w:firstLine="210" w:firstLineChars="100"/>
        <w:jc w:val="both"/>
        <w:rPr>
          <w:rFonts w:hint="default"/>
        </w:rPr>
      </w:pPr>
      <w:r>
        <w:rPr>
          <w:rFonts w:hint="eastAsia"/>
        </w:rPr>
        <w:t>自社の状況や価値観を大切にしつつ、事業の幅を広げることを計画的に進めてください。</w:t>
      </w:r>
    </w:p>
    <w:p>
      <w:pPr>
        <w:pStyle w:val="0"/>
        <w:jc w:val="both"/>
        <w:rPr>
          <w:rFonts w:hint="default"/>
        </w:rPr>
      </w:pPr>
      <w:r>
        <w:rPr>
          <w:rFonts w:hint="eastAsia"/>
        </w:rPr>
        <w:t>業務プロセスの見直しや事業構造の改革は簡単なことではありませんが、現状の仕事の仕組みを変えていくことで、生産性の向上や災害や脅威に強い企業に変化できることとなり、その過程を通じ、従業員の育成に繋がることが期待されます。</w:t>
      </w:r>
    </w:p>
    <w:p>
      <w:pPr>
        <w:pStyle w:val="0"/>
        <w:jc w:val="both"/>
        <w:rPr>
          <w:rFonts w:hint="default"/>
        </w:rPr>
      </w:pPr>
      <w:r>
        <w:rPr>
          <w:rFonts w:hint="eastAsia"/>
        </w:rPr>
        <w:t>本章では、業務に欠かせない経営資源を強くするための手段を、防災を前提に検討してきました。事業に潜む脅威はさまざまですが、他の脅威に対しても、基本的な考え方は同じなので応用が効くこととなります。作成して終わりにはせず、定期的に見直しや改善を継続し、脅威・危機に強い会社を実現してください。</w:t>
      </w:r>
    </w:p>
    <w:p>
      <w:pPr>
        <w:pStyle w:val="0"/>
        <w:rPr>
          <w:rFonts w:hint="default"/>
        </w:rPr>
      </w:pPr>
    </w:p>
    <w:tbl>
      <w:tblPr>
        <w:tblStyle w:val="59"/>
        <w:tblW w:w="8494" w:type="dxa"/>
        <w:tblInd w:w="0" w:type="dxa"/>
        <w:tblLayout w:type="fixed"/>
        <w:tblLook w:firstRow="1" w:lastRow="0" w:firstColumn="1" w:lastColumn="0" w:noHBand="0" w:noVBand="1" w:val="04A0"/>
      </w:tblPr>
      <w:tblGrid>
        <w:gridCol w:w="8494"/>
      </w:tblGrid>
      <w:tr>
        <w:trPr/>
        <w:tc>
          <w:tcPr>
            <w:tcW w:w="8494" w:type="dxa"/>
            <w:tcBorders>
              <w:top w:val="single" w:color="002060" w:themeColor="accent2" w:sz="4" w:space="0"/>
              <w:left w:val="single" w:color="002060" w:themeColor="accent2" w:sz="4" w:space="0"/>
              <w:bottom w:val="single" w:color="002060" w:themeColor="accent2" w:sz="4" w:space="0"/>
              <w:right w:val="single" w:color="002060" w:themeColor="accent2" w:sz="4" w:space="0"/>
              <w:tl2br w:val="none" w:color="auto" w:sz="0" w:space="0"/>
              <w:tr2bl w:val="none" w:color="auto" w:sz="0" w:space="0"/>
            </w:tcBorders>
            <w:vAlign w:val="top"/>
          </w:tcPr>
          <w:p>
            <w:pPr>
              <w:pStyle w:val="30"/>
              <w:rPr>
                <w:rFonts w:hint="default"/>
              </w:rPr>
            </w:pPr>
            <w:r>
              <w:rPr>
                <w:rFonts w:hint="eastAsia"/>
              </w:rPr>
              <w:t>＜見直しの視点の具体的な例＞</w:t>
            </w:r>
          </w:p>
          <w:p>
            <w:pPr>
              <w:pStyle w:val="30"/>
              <w:numPr>
                <w:ilvl w:val="0"/>
                <w:numId w:val="8"/>
              </w:numPr>
              <w:ind w:firstLineChars="0"/>
              <w:rPr>
                <w:rFonts w:hint="default"/>
              </w:rPr>
            </w:pPr>
            <w:r>
              <w:rPr>
                <w:rFonts w:hint="eastAsia"/>
              </w:rPr>
              <w:t>顧客の業種を多様化すること</w:t>
            </w:r>
          </w:p>
          <w:p>
            <w:pPr>
              <w:pStyle w:val="30"/>
              <w:numPr>
                <w:ilvl w:val="0"/>
                <w:numId w:val="8"/>
              </w:numPr>
              <w:ind w:firstLineChars="0"/>
              <w:rPr>
                <w:rFonts w:hint="default"/>
              </w:rPr>
            </w:pPr>
            <w:r>
              <w:rPr>
                <w:rFonts w:hint="eastAsia"/>
              </w:rPr>
              <w:t>販売経路を多様化すること</w:t>
            </w:r>
          </w:p>
          <w:p>
            <w:pPr>
              <w:pStyle w:val="30"/>
              <w:numPr>
                <w:ilvl w:val="0"/>
                <w:numId w:val="8"/>
              </w:numPr>
              <w:ind w:firstLineChars="0"/>
              <w:rPr>
                <w:rFonts w:hint="default"/>
              </w:rPr>
            </w:pPr>
            <w:r>
              <w:rPr>
                <w:rFonts w:hint="eastAsia"/>
              </w:rPr>
              <w:t>商品提供だけでなく付加サービスなども収益手段にすること</w:t>
            </w:r>
          </w:p>
          <w:p>
            <w:pPr>
              <w:pStyle w:val="30"/>
              <w:numPr>
                <w:ilvl w:val="0"/>
                <w:numId w:val="8"/>
              </w:numPr>
              <w:ind w:firstLineChars="0"/>
              <w:rPr>
                <w:rFonts w:hint="default"/>
              </w:rPr>
            </w:pPr>
            <w:r>
              <w:rPr>
                <w:rFonts w:hint="eastAsia"/>
              </w:rPr>
              <w:t>強みを生かし事業を多角化すること、事業所を複数設けること　　など</w:t>
            </w:r>
          </w:p>
        </w:tc>
      </w:tr>
    </w:tbl>
    <w:p>
      <w:pPr>
        <w:pStyle w:val="0"/>
        <w:ind w:firstLine="0" w:firstLineChars="0"/>
        <w:rPr>
          <w:rFonts w:hint="default"/>
        </w:rPr>
      </w:pPr>
    </w:p>
    <w:p>
      <w:pPr>
        <w:pStyle w:val="2"/>
        <w:rPr>
          <w:rFonts w:hint="default"/>
        </w:rPr>
      </w:pPr>
      <w:r>
        <w:rPr>
          <w:rFonts w:hint="eastAsia"/>
        </w:rPr>
        <w:t>「業務手順や事業構造の見直し」検討のポイント</w:t>
      </w:r>
    </w:p>
    <w:p>
      <w:pPr>
        <w:pStyle w:val="3"/>
        <w:rPr>
          <w:rFonts w:hint="default"/>
        </w:rPr>
      </w:pPr>
      <w:r>
        <w:rPr>
          <w:rFonts w:hint="eastAsia"/>
        </w:rPr>
        <w:t>１）業務手順の見直し・改善</w:t>
      </w:r>
    </w:p>
    <w:p>
      <w:pPr>
        <w:pStyle w:val="0"/>
        <w:jc w:val="both"/>
        <w:rPr>
          <w:rFonts w:hint="default"/>
        </w:rPr>
      </w:pPr>
      <w:r>
        <w:rPr>
          <w:rFonts w:hint="eastAsia"/>
        </w:rPr>
        <w:t>危機発生時には、業務担当者が出社できず他のメンバーで代替することがあります。しかし、属人的な進め方では、代替メンバーで対応するのが困難となる可能性があります。</w:t>
      </w:r>
    </w:p>
    <w:p>
      <w:pPr>
        <w:pStyle w:val="0"/>
        <w:jc w:val="both"/>
        <w:rPr>
          <w:rFonts w:hint="default"/>
        </w:rPr>
      </w:pPr>
      <w:r>
        <w:rPr>
          <w:rFonts w:hint="eastAsia"/>
        </w:rPr>
        <w:t>そこで、誰もが代替できるように、業務の標準化、資料やノウハウの共有、業務の進捗状況の見える化などを計画的に進めることが重要です。標準化することで、業務の効率化等のメリットが期待できます。</w:t>
      </w:r>
    </w:p>
    <w:p>
      <w:pPr>
        <w:pStyle w:val="0"/>
        <w:jc w:val="both"/>
        <w:rPr>
          <w:rFonts w:hint="default"/>
        </w:rPr>
      </w:pPr>
      <w:r>
        <w:rPr>
          <w:rFonts w:hint="eastAsia"/>
        </w:rPr>
        <w:t>ヒトの問題だけでなく、現状行っている業務の進め方に注目し、見直し・改善を進めることも有効です。</w:t>
      </w:r>
    </w:p>
    <w:p>
      <w:pPr>
        <w:pStyle w:val="3"/>
        <w:rPr>
          <w:rFonts w:hint="default"/>
        </w:rPr>
      </w:pPr>
      <w:r>
        <w:rPr>
          <w:rFonts w:hint="eastAsia"/>
        </w:rPr>
        <w:t>２）リスクに強い事業構造に</w:t>
      </w:r>
    </w:p>
    <w:p>
      <w:pPr>
        <w:pStyle w:val="0"/>
        <w:rPr>
          <w:rFonts w:hint="default"/>
        </w:rPr>
      </w:pPr>
      <w:r>
        <w:rPr>
          <w:rFonts w:hint="eastAsia"/>
        </w:rPr>
        <w:t>中長期的な視点で、事業構造を検討してみることも重要です。</w:t>
      </w:r>
    </w:p>
    <w:p>
      <w:pPr>
        <w:pStyle w:val="0"/>
        <w:jc w:val="both"/>
        <w:rPr>
          <w:rFonts w:hint="default"/>
        </w:rPr>
      </w:pPr>
      <w:r>
        <w:rPr>
          <w:rFonts w:hint="eastAsia"/>
        </w:rPr>
        <w:t>まずは、今の業務の進め方、事業環境の変化や技術の変化や消費者行動の変化などへの対応を整理します。</w:t>
      </w:r>
    </w:p>
    <w:p>
      <w:pPr>
        <w:pStyle w:val="0"/>
        <w:jc w:val="both"/>
        <w:rPr>
          <w:rFonts w:hint="default"/>
        </w:rPr>
      </w:pPr>
      <w:r>
        <w:rPr>
          <w:rFonts w:hint="eastAsia"/>
        </w:rPr>
        <w:t>次に、上記を踏まえ、中期経営計画や将来の経営ビジョンなどと整合をとりつつ、リスク分散も図ることができるよう、事業を進める方法を経営計画に盛り込み、事業構造を強化していきます。</w:t>
      </w:r>
    </w:p>
    <w:p>
      <w:pPr>
        <w:pStyle w:val="0"/>
        <w:jc w:val="both"/>
        <w:rPr>
          <w:rFonts w:hint="default"/>
        </w:rPr>
      </w:pPr>
      <w:r>
        <w:rPr>
          <w:rFonts w:hint="eastAsia"/>
        </w:rPr>
        <w:t>例えば、特定の業種や顧客に依存するような事業構造であれば、顧客の多様化を目指す、あるいは事業所を新設する場合、津波や液状化の被害が少ない、あるいは本社と離れた地域に進出するなどが考えられます。</w:t>
      </w:r>
    </w:p>
    <w:p>
      <w:pPr>
        <w:pStyle w:val="0"/>
        <w:jc w:val="both"/>
        <w:rPr>
          <w:rFonts w:hint="default"/>
        </w:rPr>
      </w:pPr>
      <w:r>
        <w:rPr>
          <w:rFonts w:hint="eastAsia"/>
        </w:rPr>
        <w:t>これらの取り組みは、前</w:t>
      </w:r>
      <w:r>
        <w:rPr>
          <w:rFonts w:hint="default"/>
        </w:rPr>
        <w:t>章の基本方針で検討した、事業継続戦略の壊滅的な危機に見舞われた時、事業継続の実現手段を提供してくれます。</w:t>
      </w:r>
    </w:p>
    <w:p>
      <w:pPr>
        <w:pStyle w:val="0"/>
        <w:jc w:val="both"/>
        <w:rPr>
          <w:rFonts w:hint="default"/>
        </w:rPr>
      </w:pPr>
      <w:r>
        <w:rPr>
          <w:rFonts w:hint="eastAsia"/>
        </w:rPr>
        <w:t>この視点は、事業が順調に進んでいるときほど、忘れがちですので、時には立ち止まり、脅威の影響を極小化できないかを検討することが必要です。</w:t>
      </w:r>
    </w:p>
    <w:p>
      <w:pPr>
        <w:pStyle w:val="0"/>
        <w:ind w:firstLine="0" w:firstLineChars="0"/>
        <w:rPr>
          <w:rFonts w:hint="default"/>
        </w:rPr>
      </w:pPr>
    </w:p>
    <w:tbl>
      <w:tblPr>
        <w:tblStyle w:val="59"/>
        <w:tblW w:w="8484" w:type="dxa"/>
        <w:tblInd w:w="0" w:type="dxa"/>
        <w:tblLayout w:type="fixed"/>
        <w:tblLook w:firstRow="1" w:lastRow="0" w:firstColumn="1" w:lastColumn="0" w:noHBand="0" w:noVBand="1" w:val="04A0"/>
      </w:tblPr>
      <w:tblGrid>
        <w:gridCol w:w="8484"/>
      </w:tblGrid>
      <w:tr>
        <w:trPr/>
        <w:tc>
          <w:tcPr>
            <w:tcW w:w="8494" w:type="dxa"/>
            <w:tcBorders>
              <w:top w:val="single" w:color="002060" w:themeColor="accent2" w:sz="8" w:space="0"/>
              <w:left w:val="single" w:color="002060" w:themeColor="accent2" w:sz="8" w:space="0"/>
              <w:bottom w:val="single" w:color="002060" w:themeColor="accent2" w:sz="8" w:space="0"/>
              <w:right w:val="single" w:color="002060" w:themeColor="accent2" w:sz="8" w:space="0"/>
              <w:tl2br w:val="none" w:color="auto" w:sz="0" w:space="0"/>
              <w:tr2bl w:val="none" w:color="auto" w:sz="0" w:space="0"/>
            </w:tcBorders>
            <w:vAlign w:val="top"/>
          </w:tcPr>
          <w:p>
            <w:pPr>
              <w:pStyle w:val="33"/>
              <w:rPr>
                <w:rFonts w:hint="default"/>
              </w:rPr>
            </w:pPr>
            <w:r>
              <w:rPr>
                <w:rFonts w:hint="eastAsia"/>
              </w:rPr>
              <w:t>「業務手順や事業構造の見直し」の検討の視点</w:t>
            </w:r>
          </w:p>
          <w:p>
            <w:pPr>
              <w:pStyle w:val="32"/>
              <w:ind w:firstLine="200" w:firstLineChars="100"/>
              <w:jc w:val="both"/>
              <w:rPr>
                <w:rFonts w:hint="default"/>
              </w:rPr>
            </w:pPr>
            <w:r>
              <w:rPr>
                <w:rFonts w:hint="eastAsia"/>
              </w:rPr>
              <w:t>「業務手順や事業構造の見直し」の検討にあたっては、自社のおかれている環境に合わせ、リスク対応力強化の視点を入れながら、ビジネスの進め方を考えることが重要です。</w:t>
            </w:r>
          </w:p>
          <w:p>
            <w:pPr>
              <w:pStyle w:val="32"/>
              <w:ind w:firstLine="200" w:firstLineChars="100"/>
              <w:jc w:val="both"/>
              <w:rPr>
                <w:rFonts w:hint="default"/>
              </w:rPr>
            </w:pPr>
            <w:r>
              <w:rPr>
                <w:rFonts w:hint="eastAsia"/>
              </w:rPr>
              <w:t>具体的な例としては以下のようなことが考えられます。</w:t>
            </w:r>
          </w:p>
          <w:p>
            <w:pPr>
              <w:pStyle w:val="32"/>
              <w:numPr>
                <w:ilvl w:val="0"/>
                <w:numId w:val="9"/>
              </w:numPr>
              <w:jc w:val="both"/>
              <w:rPr>
                <w:rFonts w:hint="default"/>
              </w:rPr>
            </w:pPr>
            <w:r>
              <w:rPr>
                <w:rFonts w:hint="eastAsia"/>
              </w:rPr>
              <w:t>国内市場だけでなく、海外市場への進出を目指す</w:t>
            </w:r>
            <w:r>
              <w:rPr>
                <w:rFonts w:hint="default"/>
              </w:rPr>
              <w:br w:type="textWrapping" w:clear="none"/>
            </w:r>
            <w:r>
              <w:rPr>
                <w:rFonts w:hint="eastAsia"/>
              </w:rPr>
              <w:t>（人口減少の影響を受ける場合、人口の多い海外市場を目指すなど）</w:t>
            </w:r>
          </w:p>
          <w:p>
            <w:pPr>
              <w:pStyle w:val="32"/>
              <w:numPr>
                <w:ilvl w:val="0"/>
                <w:numId w:val="9"/>
              </w:numPr>
              <w:jc w:val="both"/>
              <w:rPr>
                <w:rFonts w:hint="default"/>
              </w:rPr>
            </w:pPr>
            <w:r>
              <w:rPr>
                <w:rFonts w:hint="eastAsia"/>
              </w:rPr>
              <w:t>強みに集中して、他の業務は外部委託する</w:t>
            </w:r>
            <w:r>
              <w:rPr>
                <w:rFonts w:hint="default"/>
              </w:rPr>
              <w:br w:type="textWrapping" w:clear="none"/>
            </w:r>
            <w:r>
              <w:rPr>
                <w:rFonts w:hint="eastAsia"/>
              </w:rPr>
              <w:t>（設計と販売に特化し製造領域は外部に生産委託する）</w:t>
            </w:r>
          </w:p>
          <w:p>
            <w:pPr>
              <w:pStyle w:val="32"/>
              <w:numPr>
                <w:ilvl w:val="0"/>
                <w:numId w:val="9"/>
              </w:numPr>
              <w:jc w:val="both"/>
              <w:rPr>
                <w:rFonts w:hint="default"/>
              </w:rPr>
            </w:pPr>
            <w:r>
              <w:rPr>
                <w:rFonts w:hint="eastAsia"/>
              </w:rPr>
              <w:t>特定顧客に集中している売り上げ比率を変える</w:t>
            </w:r>
            <w:r>
              <w:rPr>
                <w:rFonts w:hint="default"/>
              </w:rPr>
              <w:br w:type="textWrapping" w:clear="none"/>
            </w:r>
            <w:r>
              <w:rPr>
                <w:rFonts w:hint="eastAsia"/>
              </w:rPr>
              <w:t>（量産品だけでなく小ロット生産にも力をいれるなど、顧客分散を目指す）</w:t>
            </w:r>
          </w:p>
          <w:p>
            <w:pPr>
              <w:pStyle w:val="32"/>
              <w:numPr>
                <w:ilvl w:val="0"/>
                <w:numId w:val="9"/>
              </w:numPr>
              <w:jc w:val="both"/>
              <w:rPr>
                <w:rFonts w:hint="default"/>
              </w:rPr>
            </w:pPr>
            <w:r>
              <w:rPr>
                <w:rFonts w:hint="eastAsia"/>
              </w:rPr>
              <w:t>特定業界の業務だけでなく、異業種への対応も進める</w:t>
            </w:r>
            <w:r>
              <w:rPr>
                <w:rFonts w:hint="default"/>
              </w:rPr>
              <w:br w:type="textWrapping" w:clear="none"/>
            </w:r>
            <w:r>
              <w:rPr>
                <w:rFonts w:hint="eastAsia"/>
              </w:rPr>
              <w:t>（輸送業以外にも医療分野、福祉分野などへの進出を目指す）</w:t>
            </w:r>
          </w:p>
          <w:p>
            <w:pPr>
              <w:pStyle w:val="32"/>
              <w:numPr>
                <w:ilvl w:val="0"/>
                <w:numId w:val="9"/>
              </w:numPr>
              <w:jc w:val="both"/>
              <w:rPr>
                <w:rFonts w:hint="default"/>
              </w:rPr>
            </w:pPr>
            <w:r>
              <w:rPr>
                <w:rFonts w:hint="eastAsia"/>
              </w:rPr>
              <w:t>事業拡大時にはリスク対応力強化にも配慮する</w:t>
            </w:r>
            <w:r>
              <w:rPr>
                <w:rFonts w:hint="default"/>
              </w:rPr>
              <w:br w:type="textWrapping" w:clear="none"/>
            </w:r>
            <w:r>
              <w:rPr>
                <w:rFonts w:hint="eastAsia"/>
              </w:rPr>
              <w:t>（設備導入時、免振対策や浸水防止などに配慮し、危機時の被害最小化を図る）</w:t>
            </w:r>
          </w:p>
          <w:p>
            <w:pPr>
              <w:pStyle w:val="32"/>
              <w:numPr>
                <w:ilvl w:val="0"/>
                <w:numId w:val="9"/>
              </w:numPr>
              <w:jc w:val="both"/>
              <w:rPr>
                <w:rFonts w:hint="default"/>
              </w:rPr>
            </w:pPr>
            <w:r>
              <w:rPr>
                <w:rFonts w:hint="eastAsia"/>
              </w:rPr>
              <w:t>業務の進め方を見直し、トラブルや不良の発生ゼロを目指す</w:t>
            </w:r>
            <w:r>
              <w:rPr>
                <w:rFonts w:hint="default"/>
              </w:rPr>
              <w:br w:type="textWrapping" w:clear="none"/>
            </w:r>
            <w:r>
              <w:rPr>
                <w:rFonts w:hint="eastAsia"/>
              </w:rPr>
              <w:t>（次工程に不良を渡さない、部門間の情報共有強化、業務手順の見直し・改善等）</w:t>
            </w:r>
          </w:p>
          <w:p>
            <w:pPr>
              <w:pStyle w:val="32"/>
              <w:ind w:firstLine="200" w:firstLineChars="100"/>
              <w:jc w:val="both"/>
              <w:rPr>
                <w:rFonts w:hint="default"/>
              </w:rPr>
            </w:pPr>
            <w:r>
              <w:rPr>
                <w:rFonts w:hint="eastAsia"/>
              </w:rPr>
              <w:t>現状の経営課題を発見するには、「</w:t>
            </w:r>
            <w:r>
              <w:rPr>
                <w:rFonts w:hint="default"/>
              </w:rPr>
              <w:t>1.04</w:t>
            </w:r>
            <w:r>
              <w:rPr>
                <w:rFonts w:hint="eastAsia"/>
              </w:rPr>
              <w:t>　</w:t>
            </w:r>
            <w:r>
              <w:rPr>
                <w:rFonts w:hint="default"/>
              </w:rPr>
              <w:t>ＢＣＭを始める前に自社事業を整理</w:t>
            </w:r>
            <w:r>
              <w:rPr>
                <w:rFonts w:hint="eastAsia"/>
              </w:rPr>
              <w:t>する」</w:t>
            </w:r>
            <w:r>
              <w:rPr>
                <w:rFonts w:hint="default"/>
              </w:rPr>
              <w:t>で紹介した「ローカルベンチマーク」</w:t>
            </w:r>
            <w:r>
              <w:rPr>
                <w:rFonts w:hint="eastAsia"/>
              </w:rPr>
              <w:t>（巻末参考資料</w:t>
            </w:r>
            <w:r>
              <w:rPr>
                <w:rFonts w:hint="default"/>
              </w:rPr>
              <w:t>を参照</w:t>
            </w:r>
            <w:r>
              <w:rPr>
                <w:rFonts w:hint="eastAsia"/>
              </w:rPr>
              <w:t>）</w:t>
            </w:r>
            <w:r>
              <w:rPr>
                <w:rFonts w:hint="default"/>
              </w:rPr>
              <w:t>等を活用しすることも有効です。</w:t>
            </w:r>
          </w:p>
        </w:tc>
      </w:tr>
    </w:tbl>
    <w:p>
      <w:pPr>
        <w:pStyle w:val="0"/>
        <w:ind w:firstLine="0" w:firstLineChars="0"/>
        <w:rPr>
          <w:rFonts w:hint="default"/>
        </w:rPr>
      </w:pPr>
    </w:p>
    <w:p>
      <w:pPr>
        <w:pStyle w:val="0"/>
        <w:rPr>
          <w:rFonts w:hint="default"/>
        </w:rPr>
      </w:pPr>
    </w:p>
    <w:p>
      <w:pPr>
        <w:pStyle w:val="17"/>
        <w:rPr>
          <w:rFonts w:hint="default"/>
        </w:rPr>
      </w:pPr>
      <w:r>
        <w:rPr>
          <w:rFonts w:hint="eastAsia"/>
        </w:rPr>
        <w:t>４章</w:t>
      </w:r>
      <w:r>
        <w:rPr>
          <w:rFonts w:hint="eastAsia"/>
        </w:rPr>
        <w:t>.</w:t>
      </w:r>
      <w:r>
        <w:rPr>
          <w:rFonts w:hint="default"/>
        </w:rPr>
        <w:tab/>
      </w:r>
      <w:r>
        <w:rPr>
          <w:rFonts w:hint="eastAsia"/>
        </w:rPr>
        <w:t>発災後、いち早い</w:t>
      </w:r>
      <w:r>
        <w:rPr>
          <w:rFonts w:hint="default"/>
        </w:rPr>
        <w:br w:type="textWrapping" w:clear="none"/>
      </w:r>
      <w:r>
        <w:rPr>
          <w:rFonts w:hint="eastAsia"/>
        </w:rPr>
        <w:t>業務再開を実現する</w:t>
      </w:r>
    </w:p>
    <w:p>
      <w:pPr>
        <w:pStyle w:val="0"/>
        <w:jc w:val="both"/>
        <w:rPr>
          <w:rFonts w:hint="default"/>
        </w:rPr>
      </w:pPr>
      <w:r>
        <w:rPr>
          <w:rFonts w:hint="eastAsia"/>
        </w:rPr>
        <w:t>「発災後、いち早い業務再開を実現すること」とは、大地震などにより危機状態に見舞われた際、適切に行動し、あらかじめ決めた優先再開業務（重要業務）を短期間で再開することを表します。このような能力は、危機対応力と言い換えることもできます。</w:t>
      </w:r>
    </w:p>
    <w:p>
      <w:pPr>
        <w:pStyle w:val="0"/>
        <w:jc w:val="both"/>
        <w:rPr>
          <w:rFonts w:hint="default"/>
        </w:rPr>
      </w:pPr>
      <w:r>
        <w:rPr>
          <w:rFonts w:hint="eastAsia"/>
        </w:rPr>
        <w:t>危機状態は何となくイメージできても、実際に直面する危機は、想像をはるかに超える状況というのが現実です。</w:t>
      </w:r>
    </w:p>
    <w:p>
      <w:pPr>
        <w:pStyle w:val="0"/>
        <w:jc w:val="both"/>
        <w:rPr>
          <w:rFonts w:hint="default"/>
        </w:rPr>
      </w:pPr>
      <w:r>
        <w:rPr>
          <w:rFonts w:hint="eastAsia"/>
        </w:rPr>
        <w:t>本章で検討することの本質を理解し、次章での教育や演習・訓練などを通じて応用力を磨くことは、危機対応力を強くするうえで大切な取り組みです。</w:t>
      </w:r>
    </w:p>
    <w:p>
      <w:pPr>
        <w:pStyle w:val="0"/>
        <w:rPr>
          <w:rFonts w:hint="default"/>
        </w:rPr>
      </w:pPr>
    </w:p>
    <w:tbl>
      <w:tblPr>
        <w:tblStyle w:val="59"/>
        <w:tblW w:w="8494" w:type="dxa"/>
        <w:tblInd w:w="0" w:type="dxa"/>
        <w:tblLayout w:type="fixed"/>
        <w:tblLook w:firstRow="1" w:lastRow="0" w:firstColumn="1" w:lastColumn="0" w:noHBand="0" w:noVBand="1" w:val="04A0"/>
      </w:tblPr>
      <w:tblGrid>
        <w:gridCol w:w="8494"/>
      </w:tblGrid>
      <w:tr>
        <w:trPr/>
        <w:tc>
          <w:tcPr>
            <w:tcW w:w="8494" w:type="dxa"/>
            <w:tcBorders>
              <w:top w:val="single" w:color="002060" w:themeColor="accent2" w:sz="4" w:space="0"/>
              <w:left w:val="single" w:color="002060" w:themeColor="accent2" w:sz="4" w:space="0"/>
              <w:bottom w:val="single" w:color="002060" w:themeColor="accent2" w:sz="4" w:space="0"/>
              <w:right w:val="single" w:color="002060" w:themeColor="accent2" w:sz="4" w:space="0"/>
              <w:tl2br w:val="none" w:color="auto" w:sz="0" w:space="0"/>
              <w:tr2bl w:val="none" w:color="auto" w:sz="0" w:space="0"/>
            </w:tcBorders>
            <w:vAlign w:val="top"/>
          </w:tcPr>
          <w:p>
            <w:pPr>
              <w:pStyle w:val="30"/>
              <w:numPr>
                <w:ilvl w:val="0"/>
                <w:numId w:val="10"/>
              </w:numPr>
              <w:ind w:firstLineChars="0"/>
              <w:rPr>
                <w:rFonts w:hint="default"/>
              </w:rPr>
            </w:pPr>
            <w:r>
              <w:rPr>
                <w:rFonts w:hint="eastAsia"/>
              </w:rPr>
              <w:t>危機発生（発災）時にとるべき行動を明らかにする</w:t>
            </w:r>
            <w:r>
              <w:rPr>
                <w:rFonts w:hint="default"/>
              </w:rPr>
              <w:br w:type="textWrapping" w:clear="none"/>
            </w:r>
            <w:r>
              <w:rPr>
                <w:rFonts w:hint="eastAsia"/>
              </w:rPr>
              <w:t>（</w:t>
            </w:r>
            <w:r>
              <w:rPr>
                <w:rFonts w:hint="default"/>
              </w:rPr>
              <w:t>4.01</w:t>
            </w:r>
            <w:r>
              <w:rPr>
                <w:rFonts w:hint="default"/>
              </w:rPr>
              <w:t>初動対応手順と事前対策）</w:t>
            </w:r>
          </w:p>
          <w:p>
            <w:pPr>
              <w:pStyle w:val="30"/>
              <w:numPr>
                <w:ilvl w:val="0"/>
                <w:numId w:val="10"/>
              </w:numPr>
              <w:ind w:firstLineChars="0"/>
              <w:rPr>
                <w:rFonts w:hint="default"/>
              </w:rPr>
            </w:pPr>
            <w:r>
              <w:rPr>
                <w:rFonts w:hint="eastAsia"/>
              </w:rPr>
              <w:t>被害状況や事業継続への影響を正しく把握する</w:t>
            </w:r>
            <w:r>
              <w:rPr>
                <w:rFonts w:hint="default"/>
              </w:rPr>
              <w:br w:type="textWrapping" w:clear="none"/>
            </w:r>
            <w:r>
              <w:rPr>
                <w:rFonts w:hint="eastAsia"/>
              </w:rPr>
              <w:t>（</w:t>
            </w:r>
            <w:r>
              <w:rPr>
                <w:rFonts w:hint="default"/>
              </w:rPr>
              <w:t>4.02</w:t>
            </w:r>
            <w:r>
              <w:rPr>
                <w:rFonts w:hint="default"/>
              </w:rPr>
              <w:t>被災状況、経営資源の被害状況の把握）</w:t>
            </w:r>
          </w:p>
          <w:p>
            <w:pPr>
              <w:pStyle w:val="30"/>
              <w:numPr>
                <w:ilvl w:val="0"/>
                <w:numId w:val="10"/>
              </w:numPr>
              <w:ind w:firstLineChars="0"/>
              <w:rPr>
                <w:rFonts w:hint="default"/>
              </w:rPr>
            </w:pPr>
            <w:r>
              <w:rPr>
                <w:rFonts w:hint="default"/>
              </w:rPr>
              <w:t>業務復旧に必要となる資金の確保について（リスクファイナンス）</w:t>
            </w:r>
            <w:r>
              <w:rPr>
                <w:rFonts w:hint="default"/>
              </w:rPr>
              <w:br w:type="textWrapping" w:clear="none"/>
            </w:r>
            <w:r>
              <w:rPr>
                <w:rFonts w:hint="default"/>
              </w:rPr>
              <w:t>（</w:t>
            </w:r>
            <w:r>
              <w:rPr>
                <w:rFonts w:hint="default"/>
              </w:rPr>
              <w:t>4.03</w:t>
            </w:r>
            <w:r>
              <w:rPr>
                <w:rFonts w:hint="default"/>
              </w:rPr>
              <w:t>復旧・復興資金と事前対策資金の確保）</w:t>
            </w:r>
          </w:p>
          <w:p>
            <w:pPr>
              <w:pStyle w:val="30"/>
              <w:numPr>
                <w:ilvl w:val="0"/>
                <w:numId w:val="10"/>
              </w:numPr>
              <w:ind w:firstLineChars="0"/>
              <w:rPr>
                <w:rFonts w:hint="default"/>
              </w:rPr>
            </w:pPr>
            <w:r>
              <w:rPr>
                <w:rFonts w:hint="eastAsia"/>
              </w:rPr>
              <w:t>被災状況を踏まえ、どのように業務再開を図るか</w:t>
            </w:r>
            <w:r>
              <w:rPr>
                <w:rFonts w:hint="default"/>
              </w:rPr>
              <w:br w:type="textWrapping" w:clear="none"/>
            </w:r>
            <w:r>
              <w:rPr>
                <w:rFonts w:hint="eastAsia"/>
              </w:rPr>
              <w:t>（</w:t>
            </w:r>
            <w:r>
              <w:rPr>
                <w:rFonts w:hint="default"/>
              </w:rPr>
              <w:t>4.04</w:t>
            </w:r>
            <w:r>
              <w:rPr>
                <w:rFonts w:hint="default"/>
              </w:rPr>
              <w:t>優先業務の再開計画策定と実行管理）</w:t>
            </w:r>
          </w:p>
          <w:p>
            <w:pPr>
              <w:pStyle w:val="30"/>
              <w:numPr>
                <w:ilvl w:val="0"/>
                <w:numId w:val="10"/>
              </w:numPr>
              <w:ind w:firstLineChars="0"/>
              <w:rPr>
                <w:rFonts w:hint="default"/>
              </w:rPr>
            </w:pPr>
            <w:r>
              <w:rPr>
                <w:rFonts w:hint="eastAsia"/>
              </w:rPr>
              <w:t>被災した重要資源が現地での復旧が可能な場合、対応をどのようにするか</w:t>
            </w:r>
            <w:r>
              <w:rPr>
                <w:rFonts w:hint="default"/>
              </w:rPr>
              <w:br w:type="textWrapping" w:clear="none"/>
            </w:r>
            <w:r>
              <w:rPr>
                <w:rFonts w:hint="eastAsia"/>
              </w:rPr>
              <w:t>（</w:t>
            </w:r>
            <w:r>
              <w:rPr>
                <w:rFonts w:hint="default"/>
              </w:rPr>
              <w:t>4.05</w:t>
            </w:r>
            <w:r>
              <w:rPr>
                <w:rFonts w:hint="default"/>
              </w:rPr>
              <w:t>現地復旧の実施と事前対策）</w:t>
            </w:r>
          </w:p>
          <w:p>
            <w:pPr>
              <w:pStyle w:val="30"/>
              <w:numPr>
                <w:ilvl w:val="0"/>
                <w:numId w:val="10"/>
              </w:numPr>
              <w:ind w:firstLineChars="0"/>
              <w:rPr>
                <w:rFonts w:hint="default"/>
              </w:rPr>
            </w:pPr>
            <w:r>
              <w:rPr>
                <w:rFonts w:hint="eastAsia"/>
              </w:rPr>
              <w:t>業務再開に長期間を要する場合、代替手段をどのようにするか</w:t>
            </w:r>
            <w:r>
              <w:rPr>
                <w:rFonts w:hint="default"/>
              </w:rPr>
              <w:br w:type="textWrapping" w:clear="none"/>
            </w:r>
            <w:r>
              <w:rPr>
                <w:rFonts w:hint="eastAsia"/>
              </w:rPr>
              <w:t>（</w:t>
            </w:r>
            <w:r>
              <w:rPr>
                <w:rFonts w:hint="default"/>
              </w:rPr>
              <w:t>4.06</w:t>
            </w:r>
            <w:r>
              <w:rPr>
                <w:rFonts w:hint="default"/>
              </w:rPr>
              <w:t>代替・企業連携手段の実施と事前対策）</w:t>
            </w:r>
          </w:p>
        </w:tc>
      </w:tr>
    </w:tbl>
    <w:p>
      <w:pPr>
        <w:pStyle w:val="0"/>
        <w:ind w:firstLine="0" w:firstLineChars="0"/>
        <w:rPr>
          <w:rFonts w:hint="default"/>
        </w:rPr>
      </w:pPr>
    </w:p>
    <w:p>
      <w:pPr>
        <w:pStyle w:val="0"/>
        <w:jc w:val="both"/>
        <w:rPr>
          <w:rFonts w:hint="default"/>
        </w:rPr>
      </w:pPr>
      <w:r>
        <w:rPr>
          <w:rFonts w:hint="eastAsia"/>
        </w:rPr>
        <w:t>なお、本章では、自社、地域、インフラなど広範囲で被害が発生する大地震を想定し検討を進める形をとっています。</w:t>
      </w:r>
    </w:p>
    <w:p>
      <w:pPr>
        <w:pStyle w:val="0"/>
        <w:jc w:val="both"/>
        <w:rPr>
          <w:rFonts w:hint="default"/>
        </w:rPr>
      </w:pPr>
      <w:r>
        <w:rPr>
          <w:rFonts w:hint="eastAsia"/>
        </w:rPr>
        <w:t>危機対応のための、上記６</w:t>
      </w:r>
      <w:r>
        <w:rPr>
          <w:rFonts w:hint="default"/>
        </w:rPr>
        <w:t>つの事柄を最初に検討したままで良しとせず、ＢＣＭ活動を通じて</w:t>
      </w:r>
      <w:r>
        <w:rPr>
          <w:rFonts w:hint="eastAsia"/>
        </w:rPr>
        <w:t>、</w:t>
      </w:r>
      <w:r>
        <w:rPr>
          <w:rFonts w:hint="default"/>
        </w:rPr>
        <w:t>より良い方法に進化させてください。</w:t>
      </w:r>
    </w:p>
    <w:p>
      <w:pPr>
        <w:pStyle w:val="0"/>
        <w:ind w:firstLine="0" w:firstLineChars="0"/>
        <w:rPr>
          <w:rFonts w:hint="default"/>
        </w:rPr>
      </w:pPr>
      <w:r>
        <w:rPr>
          <w:rFonts w:hint="default"/>
        </w:rPr>
        <w:br w:type="page"/>
      </w:r>
    </w:p>
    <w:p>
      <w:pPr>
        <w:pStyle w:val="1"/>
        <w:rPr>
          <w:rFonts w:hint="default"/>
        </w:rPr>
      </w:pPr>
      <w:r>
        <w:rPr>
          <w:rFonts w:hint="default"/>
        </w:rPr>
        <w:t>4.01</w:t>
      </w:r>
      <w:r>
        <w:rPr>
          <w:rFonts w:hint="default"/>
        </w:rPr>
        <w:tab/>
      </w:r>
      <w:r>
        <w:rPr>
          <w:rFonts w:hint="default"/>
        </w:rPr>
        <w:t>初動対応手順と事前対策　　　</w:t>
      </w:r>
    </w:p>
    <w:p>
      <w:pPr>
        <w:pStyle w:val="0"/>
        <w:jc w:val="both"/>
        <w:rPr>
          <w:rFonts w:hint="default"/>
        </w:rPr>
      </w:pPr>
      <w:r>
        <w:rPr>
          <w:rFonts w:hint="eastAsia"/>
        </w:rPr>
        <w:t>地震発生後、対応すべき事柄、進め方、準備事項を整理しましょう。</w:t>
      </w:r>
    </w:p>
    <w:p>
      <w:pPr>
        <w:pStyle w:val="0"/>
        <w:jc w:val="both"/>
        <w:rPr>
          <w:rFonts w:hint="default"/>
        </w:rPr>
      </w:pPr>
      <w:r>
        <w:rPr>
          <w:rFonts w:hint="eastAsia"/>
        </w:rPr>
        <w:t>危機状態に見舞われた時（発災直後）、何から始めなければならないか（初動対応）について「様式６」を参考に検討します。発災直後には、従業員・顧客などの人命の安全確保に最優先で取り組むことになります。大地震発生後には、大きな余震、ガス漏れや有毒な液体の流出、火災の発生などが考えられるため、二次災害の防止も必要です。</w:t>
      </w:r>
    </w:p>
    <w:p>
      <w:pPr>
        <w:pStyle w:val="0"/>
        <w:jc w:val="both"/>
        <w:rPr>
          <w:rFonts w:hint="default"/>
        </w:rPr>
      </w:pPr>
      <w:r>
        <w:rPr>
          <w:rFonts w:hint="eastAsia"/>
        </w:rPr>
        <w:t>検討手順としては、①自社の事業特性から何を行わなければならないかを洗い出します。②洗い出した項目について、優先度や時間軸で順序付けします。③その対策項目を実施するための手順や実施体制などを決めていきます。</w:t>
      </w:r>
    </w:p>
    <w:p>
      <w:pPr>
        <w:pStyle w:val="0"/>
        <w:jc w:val="both"/>
        <w:rPr>
          <w:rFonts w:hint="default"/>
        </w:rPr>
      </w:pPr>
      <w:r>
        <w:rPr>
          <w:rFonts w:hint="eastAsia"/>
        </w:rPr>
        <w:t>洗い出す項目については、以下が考えられます。</w:t>
      </w:r>
    </w:p>
    <w:p>
      <w:pPr>
        <w:pStyle w:val="0"/>
        <w:rPr>
          <w:rFonts w:hint="default"/>
        </w:rPr>
      </w:pPr>
    </w:p>
    <w:tbl>
      <w:tblPr>
        <w:tblStyle w:val="59"/>
        <w:tblW w:w="8494" w:type="dxa"/>
        <w:tblInd w:w="0" w:type="dxa"/>
        <w:tblLayout w:type="fixed"/>
        <w:tblLook w:firstRow="1" w:lastRow="0" w:firstColumn="1" w:lastColumn="0" w:noHBand="0" w:noVBand="1" w:val="04A0"/>
      </w:tblPr>
      <w:tblGrid>
        <w:gridCol w:w="8494"/>
      </w:tblGrid>
      <w:tr>
        <w:trPr/>
        <w:tc>
          <w:tcPr>
            <w:tcW w:w="8494" w:type="dxa"/>
            <w:tcBorders>
              <w:top w:val="single" w:color="002060" w:themeColor="accent2" w:sz="4" w:space="0"/>
              <w:left w:val="single" w:color="002060" w:themeColor="accent2" w:sz="4" w:space="0"/>
              <w:bottom w:val="single" w:color="002060" w:themeColor="accent2" w:sz="4" w:space="0"/>
              <w:right w:val="single" w:color="002060" w:themeColor="accent2" w:sz="4" w:space="0"/>
              <w:tl2br w:val="none" w:color="auto" w:sz="0" w:space="0"/>
              <w:tr2bl w:val="none" w:color="auto" w:sz="0" w:space="0"/>
            </w:tcBorders>
            <w:vAlign w:val="top"/>
          </w:tcPr>
          <w:p>
            <w:pPr>
              <w:pStyle w:val="30"/>
              <w:numPr>
                <w:ilvl w:val="0"/>
                <w:numId w:val="11"/>
              </w:numPr>
              <w:ind w:firstLineChars="0"/>
              <w:rPr>
                <w:rFonts w:hint="default"/>
              </w:rPr>
            </w:pPr>
            <w:r>
              <w:rPr>
                <w:rFonts w:hint="eastAsia"/>
              </w:rPr>
              <w:t>顧客や従業員とその家族の安全確保、人等の救出救助、安全な場所への避難・誘導</w:t>
            </w:r>
          </w:p>
          <w:p>
            <w:pPr>
              <w:pStyle w:val="30"/>
              <w:numPr>
                <w:ilvl w:val="0"/>
                <w:numId w:val="11"/>
              </w:numPr>
              <w:ind w:firstLineChars="0"/>
              <w:rPr>
                <w:rFonts w:hint="default"/>
              </w:rPr>
            </w:pPr>
            <w:r>
              <w:rPr>
                <w:rFonts w:hint="eastAsia"/>
              </w:rPr>
              <w:t>二次災害の防止</w:t>
            </w:r>
          </w:p>
          <w:p>
            <w:pPr>
              <w:pStyle w:val="30"/>
              <w:numPr>
                <w:ilvl w:val="0"/>
                <w:numId w:val="11"/>
              </w:numPr>
              <w:ind w:firstLineChars="0"/>
              <w:rPr>
                <w:rFonts w:hint="default"/>
              </w:rPr>
            </w:pPr>
            <w:r>
              <w:rPr>
                <w:rFonts w:hint="eastAsia"/>
              </w:rPr>
              <w:t>被災状況（速報、第２報…）の収集</w:t>
            </w:r>
          </w:p>
          <w:p>
            <w:pPr>
              <w:pStyle w:val="30"/>
              <w:numPr>
                <w:ilvl w:val="0"/>
                <w:numId w:val="11"/>
              </w:numPr>
              <w:ind w:firstLineChars="0"/>
              <w:rPr>
                <w:rFonts w:hint="default"/>
              </w:rPr>
            </w:pPr>
            <w:r>
              <w:rPr>
                <w:rFonts w:hint="eastAsia"/>
              </w:rPr>
              <w:t>災害対策本部の立上げ</w:t>
            </w:r>
          </w:p>
          <w:p>
            <w:pPr>
              <w:pStyle w:val="30"/>
              <w:numPr>
                <w:ilvl w:val="0"/>
                <w:numId w:val="11"/>
              </w:numPr>
              <w:ind w:firstLineChars="0"/>
              <w:rPr>
                <w:rFonts w:hint="default"/>
              </w:rPr>
            </w:pPr>
            <w:r>
              <w:rPr>
                <w:rFonts w:hint="eastAsia"/>
              </w:rPr>
              <w:t>休業の可否判断</w:t>
            </w:r>
          </w:p>
          <w:p>
            <w:pPr>
              <w:pStyle w:val="30"/>
              <w:numPr>
                <w:ilvl w:val="0"/>
                <w:numId w:val="11"/>
              </w:numPr>
              <w:ind w:firstLineChars="0"/>
              <w:rPr>
                <w:rFonts w:hint="default"/>
              </w:rPr>
            </w:pPr>
            <w:r>
              <w:rPr>
                <w:rFonts w:hint="eastAsia"/>
              </w:rPr>
              <w:t>当面の対応方針の決定など事業再開のための準備</w:t>
            </w:r>
          </w:p>
          <w:p>
            <w:pPr>
              <w:pStyle w:val="30"/>
              <w:numPr>
                <w:ilvl w:val="0"/>
                <w:numId w:val="11"/>
              </w:numPr>
              <w:ind w:firstLineChars="0"/>
              <w:rPr>
                <w:rFonts w:hint="default"/>
              </w:rPr>
            </w:pPr>
            <w:r>
              <w:rPr>
                <w:rFonts w:hint="eastAsia"/>
              </w:rPr>
              <w:t>対外的な情報発信　など</w:t>
            </w:r>
          </w:p>
        </w:tc>
      </w:tr>
    </w:tbl>
    <w:p>
      <w:pPr>
        <w:pStyle w:val="0"/>
        <w:ind w:firstLine="0" w:firstLineChars="0"/>
        <w:rPr>
          <w:rFonts w:hint="default"/>
        </w:rPr>
      </w:pPr>
    </w:p>
    <w:p>
      <w:pPr>
        <w:pStyle w:val="0"/>
        <w:jc w:val="both"/>
        <w:rPr>
          <w:rFonts w:hint="default"/>
        </w:rPr>
      </w:pPr>
      <w:r>
        <w:rPr>
          <w:rFonts w:hint="eastAsia"/>
        </w:rPr>
        <w:t>特に重要なのは事前対策を行うことです。あらかじめ決めた対策項目を、スムーズに行うための備品やツール、環境整備など、具体的な対策（事前対策）の基本項目を、様式６を利用し検討・整理します。</w:t>
      </w:r>
    </w:p>
    <w:p>
      <w:pPr>
        <w:pStyle w:val="0"/>
        <w:jc w:val="both"/>
        <w:rPr>
          <w:rFonts w:hint="default"/>
          <w:u w:val="none" w:color="auto"/>
        </w:rPr>
      </w:pPr>
      <w:r>
        <w:rPr>
          <w:rFonts w:hint="eastAsia"/>
          <w:u w:val="none" w:color="auto"/>
        </w:rPr>
        <w:t>この初動対応の部分は、従来の防災と重複する部分もありますので、すでに策定済みの部分は流用することも有効です。</w:t>
      </w:r>
    </w:p>
    <w:p>
      <w:pPr>
        <w:pStyle w:val="0"/>
        <w:jc w:val="both"/>
        <w:rPr>
          <w:rFonts w:hint="default"/>
          <w:color w:val="auto"/>
          <w:u w:val="none" w:color="auto"/>
        </w:rPr>
      </w:pPr>
      <w:r>
        <w:rPr>
          <w:rFonts w:hint="eastAsia"/>
          <w:color w:val="auto"/>
          <w:u w:val="none" w:color="auto"/>
        </w:rPr>
        <w:t>また、地震発生は休日・夜間に発災することもありますので、就業時間外での対応手順についても検討するようにしてください。</w:t>
      </w:r>
    </w:p>
    <w:p>
      <w:pPr>
        <w:pStyle w:val="0"/>
        <w:ind w:firstLine="0" w:firstLineChars="0"/>
        <w:rPr>
          <w:rFonts w:hint="default"/>
        </w:rPr>
      </w:pPr>
    </w:p>
    <w:p>
      <w:pPr>
        <w:pStyle w:val="0"/>
        <w:ind w:firstLine="0" w:firstLineChars="0"/>
        <w:rPr>
          <w:rFonts w:hint="default" w:ascii="ＭＳ Ｐゴシック" w:hAnsi="ＭＳ Ｐゴシック" w:eastAsia="ＭＳ Ｐゴシック"/>
          <w:b w:val="1"/>
          <w:color w:val="002060" w:themeColor="accent2"/>
          <w:sz w:val="24"/>
        </w:rPr>
      </w:pPr>
      <w:r>
        <w:rPr>
          <w:rFonts w:hint="default"/>
        </w:rPr>
        <w:br w:type="page"/>
      </w:r>
    </w:p>
    <w:p>
      <w:pPr>
        <w:pStyle w:val="2"/>
        <w:rPr>
          <w:rFonts w:hint="default"/>
        </w:rPr>
      </w:pPr>
      <w:r>
        <w:rPr>
          <w:rFonts w:hint="eastAsia"/>
        </w:rPr>
        <w:t>様式６　初動対応手順と事前対策</w:t>
      </w:r>
    </w:p>
    <w:p>
      <w:pPr>
        <w:pStyle w:val="43"/>
        <w:rPr>
          <w:rFonts w:hint="default"/>
        </w:rPr>
      </w:pPr>
      <w:r>
        <w:rPr>
          <w:rFonts w:hint="eastAsia"/>
        </w:rPr>
        <w:object w:dxaOrig="25995" w:dyaOrig="109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0" style="height:187.75pt;width:444.8pt;" o:allowoverlap="t" filled="f" o:spt="75" type="#_x0000_t75">
            <v:fill/>
            <v:stroke joinstyle="miter"/>
            <v:imagedata o:title="" r:id="rId35"/>
            <o:lock v:ext="edit" aspectratio="t"/>
            <w10:anchorlock/>
          </v:shape>
          <o:OLEObject Type="Embed" ProgID="Excel.Sheet.12" ShapeID="_x0000_s1100" DrawAspect="Content" ObjectID="" r:id="rId36"/>
        </w:object>
      </w:r>
    </w:p>
    <w:p>
      <w:pPr>
        <w:pStyle w:val="43"/>
        <w:rPr>
          <w:rFonts w:hint="default"/>
        </w:rPr>
      </w:pPr>
      <w:r>
        <w:rPr>
          <w:rFonts w:hint="eastAsia"/>
        </w:rPr>
        <w:t>▼記入上のポイント</w:t>
      </w:r>
    </w:p>
    <w:p>
      <w:pPr>
        <w:pStyle w:val="36"/>
        <w:ind w:left="1" w:leftChars="0" w:firstLine="210" w:firstLineChars="100"/>
        <w:jc w:val="both"/>
        <w:rPr>
          <w:rFonts w:hint="default"/>
        </w:rPr>
      </w:pPr>
      <w:r>
        <w:rPr>
          <w:rFonts w:hint="eastAsia"/>
        </w:rPr>
        <w:t>対応する初動対応項目について、実施するための「時期」「内容」「実施体制」「ツール」「備品」「事前対策」「考慮点」「作業報告」等で検討します。</w:t>
      </w:r>
    </w:p>
    <w:p>
      <w:pPr>
        <w:pStyle w:val="0"/>
        <w:jc w:val="both"/>
        <w:rPr>
          <w:rFonts w:hint="default"/>
        </w:rPr>
      </w:pPr>
      <w:r>
        <w:rPr>
          <w:rFonts w:hint="eastAsia"/>
        </w:rPr>
        <w:t>様式６では、発災直後から５日間程度で何を行うのか、を主に検討します。</w:t>
      </w:r>
    </w:p>
    <w:p>
      <w:pPr>
        <w:pStyle w:val="0"/>
        <w:jc w:val="both"/>
        <w:rPr>
          <w:rFonts w:hint="default"/>
        </w:rPr>
      </w:pPr>
      <w:r>
        <w:rPr>
          <w:rFonts w:hint="eastAsia"/>
        </w:rPr>
        <w:t>発災の時間帯（夜間や休日など）により、初動対応の項目や体制が異なることにも配慮してください。</w:t>
      </w:r>
    </w:p>
    <w:p>
      <w:pPr>
        <w:pStyle w:val="0"/>
        <w:jc w:val="both"/>
        <w:rPr>
          <w:rFonts w:hint="default"/>
        </w:rPr>
      </w:pPr>
      <w:r>
        <w:rPr>
          <w:rFonts w:hint="eastAsia"/>
        </w:rPr>
        <w:t>業務の再開は、発災後、少し時間を置いてからのスタートとなるので、災害直後からの対応（初動対応）を中心に検討します。ただし、初動対応は、停電、電話・通信ができない、水道やガスが来ない、道路も使えないなど制約が多い中で、行うべきことをどのようにして行うかを含めて検討しておくことが必要です。過去の大地震の時の情報やイメージ訓練を参考に見直し・改善することが重要です。</w:t>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1"/>
        <w:rPr>
          <w:rFonts w:hint="default"/>
        </w:rPr>
      </w:pPr>
      <w:r>
        <w:rPr>
          <w:rFonts w:hint="default"/>
        </w:rPr>
        <w:t>4.02</w:t>
      </w:r>
      <w:r>
        <w:rPr>
          <w:rFonts w:hint="default"/>
        </w:rPr>
        <w:tab/>
      </w:r>
      <w:r>
        <w:rPr>
          <w:rFonts w:hint="default"/>
        </w:rPr>
        <w:t>被災状況、経営資源の被害状況の把握</w:t>
      </w:r>
    </w:p>
    <w:p>
      <w:pPr>
        <w:pStyle w:val="0"/>
        <w:jc w:val="both"/>
        <w:rPr>
          <w:rFonts w:hint="default"/>
        </w:rPr>
      </w:pPr>
      <w:r>
        <w:rPr>
          <w:rFonts w:hint="eastAsia"/>
        </w:rPr>
        <w:t>迅速な業務再開に向け、被害状況を正確に把握することが必要です。</w:t>
      </w:r>
    </w:p>
    <w:p>
      <w:pPr>
        <w:pStyle w:val="0"/>
        <w:jc w:val="both"/>
        <w:rPr>
          <w:rFonts w:hint="default"/>
        </w:rPr>
      </w:pPr>
      <w:r>
        <w:rPr>
          <w:rFonts w:hint="eastAsia"/>
        </w:rPr>
        <w:t>重要なことは、巨大地震等の発生による、被災・被害状況を正確に把握し、意思決定者が方針を決め、いち早い業務再開を目指すことにあります。正確な被災・被害状況の把握が、ＢＣＭで検討した資源の復旧対策や代替対策を有効にし、迅速な業務再開を可能にします。</w:t>
      </w:r>
    </w:p>
    <w:p>
      <w:pPr>
        <w:pStyle w:val="0"/>
        <w:jc w:val="both"/>
        <w:rPr>
          <w:rFonts w:hint="default"/>
        </w:rPr>
      </w:pPr>
      <w:r>
        <w:rPr>
          <w:rFonts w:hint="default"/>
        </w:rPr>
        <w:t>様式</w:t>
      </w:r>
      <w:r>
        <w:rPr>
          <w:rFonts w:hint="eastAsia"/>
        </w:rPr>
        <w:t>７</w:t>
      </w:r>
      <w:r>
        <w:rPr>
          <w:rFonts w:hint="default"/>
        </w:rPr>
        <w:t>では、被害状況の把握を、</w:t>
      </w:r>
      <w:r>
        <w:rPr>
          <w:rFonts w:hint="eastAsia"/>
        </w:rPr>
        <w:t>「</w:t>
      </w:r>
      <w:r>
        <w:rPr>
          <w:rFonts w:hint="default"/>
        </w:rPr>
        <w:t>速報</w:t>
      </w:r>
      <w:r>
        <w:rPr>
          <w:rFonts w:hint="eastAsia"/>
        </w:rPr>
        <w:t>」､「</w:t>
      </w:r>
      <w:r>
        <w:rPr>
          <w:rFonts w:hint="default"/>
        </w:rPr>
        <w:t>第２報</w:t>
      </w:r>
      <w:r>
        <w:rPr>
          <w:rFonts w:hint="eastAsia"/>
        </w:rPr>
        <w:t>」…</w:t>
      </w:r>
      <w:r>
        <w:rPr>
          <w:rFonts w:hint="default"/>
        </w:rPr>
        <w:t>と</w:t>
      </w:r>
      <w:r>
        <w:rPr>
          <w:rFonts w:hint="eastAsia"/>
        </w:rPr>
        <w:t>、</w:t>
      </w:r>
      <w:r>
        <w:rPr>
          <w:rFonts w:hint="default"/>
        </w:rPr>
        <w:t>報告タイミング</w:t>
      </w:r>
      <w:r>
        <w:rPr>
          <w:rFonts w:hint="eastAsia"/>
        </w:rPr>
        <w:t>や</w:t>
      </w:r>
      <w:r>
        <w:rPr>
          <w:rFonts w:hint="default"/>
        </w:rPr>
        <w:t>報告内容を変化させる形式としています</w:t>
      </w:r>
      <w:r>
        <w:rPr>
          <w:rFonts w:hint="eastAsia"/>
        </w:rPr>
        <w:t>。</w:t>
      </w:r>
    </w:p>
    <w:p>
      <w:pPr>
        <w:pStyle w:val="0"/>
        <w:jc w:val="both"/>
        <w:rPr>
          <w:rFonts w:hint="default"/>
        </w:rPr>
      </w:pPr>
      <w:r>
        <w:rPr>
          <w:rFonts w:hint="eastAsia"/>
        </w:rPr>
        <w:t>作成例では、大地震を想定した項目となっており、被害の大きさをいち早く知らせる「速報」、業務再開の大まかな方針作成に必要な情報を知らせる「第２</w:t>
      </w:r>
      <w:r>
        <w:rPr>
          <w:rFonts w:hint="default"/>
        </w:rPr>
        <w:t>報</w:t>
      </w:r>
      <w:r>
        <w:rPr>
          <w:rFonts w:hint="eastAsia"/>
        </w:rPr>
        <w:t>」</w:t>
      </w:r>
      <w:r>
        <w:rPr>
          <w:rFonts w:hint="default"/>
        </w:rPr>
        <w:t>、具体的な復旧・再開を行うための詳細報告</w:t>
      </w:r>
      <w:r>
        <w:rPr>
          <w:rFonts w:hint="eastAsia"/>
        </w:rPr>
        <w:t>「</w:t>
      </w:r>
      <w:r>
        <w:rPr>
          <w:rFonts w:hint="default"/>
        </w:rPr>
        <w:t>第</w:t>
      </w:r>
      <w:r>
        <w:rPr>
          <w:rFonts w:hint="eastAsia"/>
        </w:rPr>
        <w:t>３</w:t>
      </w:r>
      <w:r>
        <w:rPr>
          <w:rFonts w:hint="default"/>
        </w:rPr>
        <w:t>報</w:t>
      </w:r>
      <w:r>
        <w:rPr>
          <w:rFonts w:hint="eastAsia"/>
        </w:rPr>
        <w:t>」</w:t>
      </w:r>
      <w:r>
        <w:rPr>
          <w:rFonts w:hint="default"/>
        </w:rPr>
        <w:t>となっています。</w:t>
      </w:r>
    </w:p>
    <w:p>
      <w:pPr>
        <w:pStyle w:val="0"/>
        <w:jc w:val="both"/>
        <w:rPr>
          <w:rFonts w:hint="default"/>
        </w:rPr>
      </w:pPr>
      <w:r>
        <w:rPr>
          <w:rFonts w:hint="eastAsia"/>
        </w:rPr>
        <w:t>事業形態や事業内容により必要な情報が異なりますので、この様式を参考に、自社に適した形式へアレンジしてください。</w:t>
      </w:r>
    </w:p>
    <w:p>
      <w:pPr>
        <w:pStyle w:val="0"/>
        <w:jc w:val="both"/>
        <w:rPr>
          <w:rFonts w:hint="default" w:ascii="ＭＳ Ｐゴシック" w:hAnsi="ＭＳ Ｐゴシック" w:eastAsia="ＭＳ Ｐゴシック"/>
          <w:b w:val="1"/>
          <w:color w:val="002060" w:themeColor="accent2"/>
          <w:sz w:val="24"/>
        </w:rPr>
      </w:pPr>
      <w:r>
        <w:rPr>
          <w:rFonts w:hint="eastAsia"/>
        </w:rPr>
        <w:t>また、被災状況は大地震・超大型台風・河川氾濫・火災など脅威の種類と災害発災時の時刻により、確認すべき経営資源とその詳細確認内容が異なることにも注意してください。</w:t>
      </w:r>
    </w:p>
    <w:p>
      <w:pPr>
        <w:pStyle w:val="2"/>
        <w:rPr>
          <w:rFonts w:hint="default"/>
        </w:rPr>
      </w:pPr>
      <w:r>
        <w:rPr>
          <w:rFonts w:hint="eastAsia"/>
        </w:rPr>
        <w:t>様式７　被害状況の把握</w:t>
      </w:r>
    </w:p>
    <w:p>
      <w:pPr>
        <w:pStyle w:val="30"/>
        <w:ind w:left="169" w:hanging="169"/>
        <w:rPr>
          <w:rFonts w:hint="default"/>
          <w:b w:val="1"/>
        </w:rPr>
      </w:pPr>
      <w:r>
        <w:rPr>
          <w:rFonts w:hint="eastAsia"/>
          <w:b w:val="1"/>
        </w:rPr>
        <w:t>①</w:t>
      </w:r>
      <w:r>
        <w:rPr>
          <w:rFonts w:hint="default"/>
          <w:b w:val="1"/>
        </w:rPr>
        <w:t>被災状況報告（速報）</w:t>
      </w:r>
    </w:p>
    <w:p>
      <w:pPr>
        <w:pStyle w:val="30"/>
        <w:spacing w:line="240" w:lineRule="auto"/>
        <w:ind w:left="169" w:hanging="169"/>
        <w:jc w:val="center"/>
        <w:rPr>
          <w:rFonts w:hint="default"/>
          <w:b w:val="1"/>
        </w:rPr>
      </w:pPr>
      <w:r>
        <w:rPr>
          <w:rFonts w:hint="eastAsia"/>
        </w:rPr>
        <w:object w:dxaOrig="12720" w:dyaOrig="37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1" style="height:128pt;width:434.2pt;" o:allowoverlap="t" filled="f" o:spt="75" type="#_x0000_t75">
            <v:fill/>
            <v:stroke joinstyle="miter"/>
            <v:imagedata o:title="" r:id="rId37"/>
            <o:lock v:ext="edit" aspectratio="t"/>
            <w10:anchorlock/>
          </v:shape>
          <o:OLEObject Type="Embed" ProgID="Excel.Sheet.12" ShapeID="_x0000_s1101" DrawAspect="Content" ObjectID="" r:id="rId38"/>
        </w:object>
      </w:r>
    </w:p>
    <w:p>
      <w:pPr>
        <w:pStyle w:val="43"/>
        <w:rPr>
          <w:rFonts w:hint="default"/>
        </w:rPr>
      </w:pPr>
      <w:r>
        <w:rPr>
          <w:rFonts w:hint="eastAsia"/>
        </w:rPr>
        <w:t>▼記入上のポイント</w:t>
      </w:r>
    </w:p>
    <w:p>
      <w:pPr>
        <w:pStyle w:val="36"/>
        <w:ind w:left="1" w:leftChars="0" w:firstLine="210" w:firstLineChars="100"/>
        <w:jc w:val="both"/>
        <w:rPr>
          <w:rFonts w:hint="default"/>
        </w:rPr>
      </w:pPr>
      <w:r>
        <w:rPr>
          <w:rFonts w:hint="eastAsia"/>
        </w:rPr>
        <w:t>「速報」は、経営者が業務再開の方向性などを、いち早く判断するために必要な情報を報告するものです。</w:t>
      </w:r>
    </w:p>
    <w:p>
      <w:pPr>
        <w:pStyle w:val="0"/>
        <w:ind w:leftChars="0" w:firstLine="0" w:firstLineChars="0"/>
        <w:jc w:val="both"/>
        <w:rPr>
          <w:rFonts w:hint="default"/>
        </w:rPr>
      </w:pPr>
      <w:r>
        <w:rPr>
          <w:rFonts w:hint="eastAsia"/>
        </w:rPr>
        <w:t>・地震発生直後は、事業継続の影響が軽微、甚大、壊滅のいずれかであるのかをいち早く</w:t>
      </w:r>
    </w:p>
    <w:p>
      <w:pPr>
        <w:pStyle w:val="0"/>
        <w:ind w:left="0" w:leftChars="0" w:firstLine="210" w:firstLineChars="100"/>
        <w:jc w:val="both"/>
        <w:rPr>
          <w:rFonts w:hint="default"/>
        </w:rPr>
      </w:pPr>
      <w:r>
        <w:rPr>
          <w:rFonts w:hint="eastAsia"/>
        </w:rPr>
        <w:t>把握することが重要ですので、速報内容はこの判断が早く、確実に行えるように自社の</w:t>
      </w:r>
    </w:p>
    <w:p>
      <w:pPr>
        <w:pStyle w:val="0"/>
        <w:ind w:left="0" w:leftChars="0" w:firstLine="210" w:firstLineChars="100"/>
        <w:jc w:val="both"/>
        <w:rPr>
          <w:rFonts w:hint="default"/>
        </w:rPr>
      </w:pPr>
      <w:r>
        <w:rPr>
          <w:rFonts w:hint="eastAsia"/>
        </w:rPr>
        <w:t>事業環境にマッチした内容にしてください。</w:t>
      </w:r>
    </w:p>
    <w:p>
      <w:pPr>
        <w:pStyle w:val="0"/>
        <w:ind w:left="0" w:leftChars="0" w:firstLine="210" w:firstLineChars="100"/>
        <w:jc w:val="both"/>
        <w:rPr>
          <w:rFonts w:hint="default"/>
        </w:rPr>
      </w:pPr>
    </w:p>
    <w:p>
      <w:pPr>
        <w:pStyle w:val="0"/>
        <w:ind w:left="0" w:leftChars="0" w:firstLine="210" w:firstLineChars="100"/>
        <w:jc w:val="both"/>
        <w:rPr>
          <w:rFonts w:hint="default"/>
        </w:rPr>
      </w:pPr>
    </w:p>
    <w:p>
      <w:pPr>
        <w:pStyle w:val="0"/>
        <w:ind w:left="0" w:leftChars="0" w:firstLine="210" w:firstLineChars="100"/>
        <w:jc w:val="both"/>
        <w:rPr>
          <w:rFonts w:hint="default"/>
        </w:rPr>
      </w:pPr>
    </w:p>
    <w:p>
      <w:pPr>
        <w:pStyle w:val="30"/>
        <w:ind w:left="169" w:hanging="169"/>
        <w:rPr>
          <w:rFonts w:hint="default"/>
          <w:b w:val="1"/>
        </w:rPr>
      </w:pPr>
      <w:r>
        <w:rPr>
          <w:rFonts w:hint="eastAsia"/>
          <w:b w:val="1"/>
        </w:rPr>
        <w:t>②</w:t>
      </w:r>
      <w:r>
        <w:rPr>
          <w:rFonts w:hint="default"/>
          <w:b w:val="1"/>
        </w:rPr>
        <w:t>被災状況報告（第２報）</w:t>
      </w:r>
    </w:p>
    <w:p>
      <w:pPr>
        <w:pStyle w:val="0"/>
        <w:ind w:firstLine="0" w:firstLineChars="0"/>
        <w:rPr>
          <w:rFonts w:hint="default"/>
        </w:rPr>
      </w:pPr>
      <w:r>
        <w:rPr>
          <w:rFonts w:hint="eastAsia"/>
        </w:rPr>
        <w:object w:dxaOrig="12720" w:dyaOrig="164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2" style="height:506.8pt;width:423.3pt;" o:allowoverlap="t" filled="f" o:spt="75" type="#_x0000_t75">
            <v:fill/>
            <v:stroke joinstyle="miter"/>
            <v:imagedata o:title="" r:id="rId39"/>
            <o:lock v:ext="edit" aspectratio="t"/>
            <w10:anchorlock/>
          </v:shape>
          <o:OLEObject Type="Embed" ProgID="Excel.Sheet.12" ShapeID="_x0000_s1102" DrawAspect="Content" ObjectID="" r:id="rId40"/>
        </w:object>
      </w:r>
    </w:p>
    <w:p>
      <w:pPr>
        <w:pStyle w:val="30"/>
        <w:ind w:left="169" w:hanging="169"/>
        <w:rPr>
          <w:rFonts w:hint="default"/>
        </w:rPr>
      </w:pPr>
      <w:r>
        <w:rPr>
          <w:rFonts w:hint="eastAsia"/>
        </w:rPr>
        <w:t>▼記入上のポイント</w:t>
      </w:r>
    </w:p>
    <w:p>
      <w:pPr>
        <w:pStyle w:val="36"/>
        <w:ind w:left="1" w:leftChars="0" w:firstLine="210" w:firstLineChars="100"/>
        <w:jc w:val="both"/>
        <w:rPr>
          <w:rFonts w:hint="default"/>
        </w:rPr>
      </w:pPr>
      <w:r>
        <w:rPr>
          <w:rFonts w:hint="eastAsia"/>
        </w:rPr>
        <w:t>「第２報」は、業務再開の大まかな方針作成に必要な情報を報告するものです。</w:t>
      </w:r>
    </w:p>
    <w:p>
      <w:pPr>
        <w:pStyle w:val="0"/>
        <w:ind w:leftChars="0" w:firstLine="0" w:firstLineChars="0"/>
        <w:jc w:val="both"/>
        <w:rPr>
          <w:rFonts w:hint="default"/>
        </w:rPr>
      </w:pPr>
      <w:r>
        <w:rPr>
          <w:rFonts w:hint="eastAsia"/>
        </w:rPr>
        <w:t>・「従業員安否確認」については、出社の可否も記載します。</w:t>
      </w:r>
    </w:p>
    <w:p>
      <w:pPr>
        <w:pStyle w:val="0"/>
        <w:ind w:leftChars="0" w:firstLine="0" w:firstLineChars="0"/>
        <w:jc w:val="both"/>
        <w:rPr>
          <w:rFonts w:hint="default"/>
        </w:rPr>
      </w:pPr>
      <w:r>
        <w:rPr>
          <w:rFonts w:hint="eastAsia"/>
        </w:rPr>
        <w:t>・「建物被害状況」「インフラ被害」「近隣交通状況」については、利用の「可・否」も</w:t>
      </w:r>
    </w:p>
    <w:p>
      <w:pPr>
        <w:pStyle w:val="0"/>
        <w:ind w:left="0" w:leftChars="0" w:firstLine="420" w:firstLineChars="200"/>
        <w:jc w:val="both"/>
        <w:rPr>
          <w:rFonts w:hint="default"/>
        </w:rPr>
      </w:pPr>
      <w:r>
        <w:rPr>
          <w:rFonts w:hint="eastAsia"/>
        </w:rPr>
        <w:t>記載します。</w:t>
      </w:r>
    </w:p>
    <w:p>
      <w:pPr>
        <w:pStyle w:val="0"/>
        <w:ind w:leftChars="0" w:firstLine="0" w:firstLineChars="0"/>
        <w:jc w:val="both"/>
        <w:rPr>
          <w:rFonts w:hint="default"/>
        </w:rPr>
      </w:pPr>
      <w:r>
        <w:rPr>
          <w:rFonts w:hint="eastAsia"/>
        </w:rPr>
        <w:t>・「顧客」「主要取引先」の被災状況についても、業務再開の方針策定の資料とします。</w:t>
      </w:r>
    </w:p>
    <w:p>
      <w:pPr>
        <w:pStyle w:val="30"/>
        <w:ind w:left="169" w:hanging="169"/>
        <w:rPr>
          <w:rFonts w:hint="default"/>
          <w:b w:val="1"/>
        </w:rPr>
      </w:pPr>
      <w:r>
        <w:rPr>
          <w:rFonts w:hint="eastAsia"/>
          <w:b w:val="1"/>
        </w:rPr>
        <w:t>●</w:t>
      </w:r>
      <w:r>
        <w:rPr>
          <w:rFonts w:hint="default"/>
          <w:b w:val="1"/>
        </w:rPr>
        <w:t>被災状況報告（</w:t>
      </w:r>
      <w:r>
        <w:rPr>
          <w:rFonts w:hint="eastAsia"/>
          <w:b w:val="1"/>
        </w:rPr>
        <w:t>第３報</w:t>
      </w:r>
      <w:r>
        <w:rPr>
          <w:rFonts w:hint="default"/>
          <w:b w:val="1"/>
        </w:rPr>
        <w:t>）</w:t>
      </w:r>
    </w:p>
    <w:p>
      <w:pPr>
        <w:pStyle w:val="30"/>
        <w:ind w:left="169" w:hanging="169"/>
        <w:rPr>
          <w:rFonts w:hint="default"/>
          <w:b w:val="1"/>
        </w:rPr>
      </w:pPr>
      <w:r>
        <w:rPr>
          <w:rFonts w:hint="eastAsia"/>
        </w:rPr>
        <w:object w:dxaOrig="12720" w:dyaOrig="144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3" style="height:460.5pt;width:405.55pt;" o:allowoverlap="t" filled="f" o:spt="75" type="#_x0000_t75">
            <v:fill/>
            <v:stroke joinstyle="miter"/>
            <v:imagedata o:title="" r:id="rId41"/>
            <o:lock v:ext="edit" aspectratio="t"/>
            <w10:anchorlock/>
          </v:shape>
          <o:OLEObject Type="Embed" ProgID="Excel.Sheet.12" ShapeID="_x0000_s1103" DrawAspect="Content" ObjectID="" r:id="rId42"/>
        </w:object>
      </w:r>
    </w:p>
    <w:p>
      <w:pPr>
        <w:pStyle w:val="30"/>
        <w:rPr>
          <w:rFonts w:hint="default"/>
        </w:rPr>
      </w:pPr>
      <w:r>
        <w:rPr>
          <w:rFonts w:hint="eastAsia"/>
        </w:rPr>
        <w:t>▼記入上のポイント</w:t>
      </w:r>
    </w:p>
    <w:p>
      <w:pPr>
        <w:pStyle w:val="36"/>
        <w:ind w:left="1" w:leftChars="0" w:firstLine="210" w:firstLineChars="100"/>
        <w:jc w:val="both"/>
        <w:rPr>
          <w:rFonts w:hint="default"/>
        </w:rPr>
      </w:pPr>
      <w:r>
        <w:rPr>
          <w:rFonts w:hint="eastAsia"/>
        </w:rPr>
        <w:t>「第３報」では、業務の再開に必要な資源の被災状況を詳細に報告するものです。</w:t>
      </w:r>
    </w:p>
    <w:p>
      <w:pPr>
        <w:pStyle w:val="0"/>
        <w:ind w:firstLine="210" w:firstLineChars="100"/>
        <w:jc w:val="both"/>
        <w:rPr>
          <w:rFonts w:hint="default"/>
        </w:rPr>
      </w:pPr>
      <w:r>
        <w:rPr>
          <w:rFonts w:hint="eastAsia"/>
        </w:rPr>
        <w:t>・自社の経営資源（ヒト・モノ等）の被災状況、復旧見込みについて調査報告します。</w:t>
      </w:r>
    </w:p>
    <w:p>
      <w:pPr>
        <w:pStyle w:val="0"/>
        <w:ind w:firstLine="210" w:firstLineChars="100"/>
        <w:jc w:val="both"/>
        <w:rPr>
          <w:rFonts w:hint="default"/>
        </w:rPr>
      </w:pPr>
      <w:r>
        <w:rPr>
          <w:rFonts w:hint="eastAsia"/>
        </w:rPr>
        <w:t>・被災状況は変化する場合があるので、変化した場合の更新ルールや必要メンバーでの</w:t>
      </w:r>
    </w:p>
    <w:p>
      <w:pPr>
        <w:pStyle w:val="0"/>
        <w:ind w:firstLine="420" w:firstLineChars="200"/>
        <w:jc w:val="both"/>
        <w:rPr>
          <w:rFonts w:hint="default"/>
        </w:rPr>
      </w:pPr>
      <w:r>
        <w:rPr>
          <w:rFonts w:hint="eastAsia"/>
        </w:rPr>
        <w:t>情報共有も合わせて、検討しておくことが重要です。</w:t>
      </w:r>
    </w:p>
    <w:p>
      <w:pPr>
        <w:pStyle w:val="0"/>
        <w:ind w:firstLine="0" w:firstLineChars="0"/>
        <w:rPr>
          <w:rFonts w:hint="default"/>
        </w:rPr>
      </w:pPr>
      <w:r>
        <w:rPr>
          <w:rFonts w:hint="default"/>
        </w:rPr>
        <w:br w:type="page"/>
      </w:r>
    </w:p>
    <w:p>
      <w:pPr>
        <w:pStyle w:val="1"/>
        <w:rPr>
          <w:rFonts w:hint="default"/>
        </w:rPr>
      </w:pPr>
      <w:r>
        <w:rPr>
          <w:rFonts w:hint="default"/>
        </w:rPr>
        <w:t>4.03</w:t>
      </w:r>
      <w:r>
        <w:rPr>
          <w:rFonts w:hint="default"/>
        </w:rPr>
        <w:tab/>
      </w:r>
      <w:r>
        <w:rPr>
          <w:rFonts w:hint="default"/>
        </w:rPr>
        <w:t>復旧・復興資金と事前対策資金の確保</w:t>
      </w:r>
    </w:p>
    <w:p>
      <w:pPr>
        <w:pStyle w:val="0"/>
        <w:rPr>
          <w:rFonts w:hint="default"/>
        </w:rPr>
      </w:pPr>
      <w:r>
        <w:rPr>
          <w:rFonts w:hint="eastAsia"/>
        </w:rPr>
        <w:t>事業の再開に欠かせない経営資源の一つに資金があります。ここでは被災時の復旧・復興資金や事前対策資金をどのように確保するかについて、検討・整理しておきます。</w:t>
      </w:r>
    </w:p>
    <w:p>
      <w:pPr>
        <w:pStyle w:val="0"/>
        <w:rPr>
          <w:rFonts w:hint="default"/>
        </w:rPr>
      </w:pPr>
      <w:r>
        <w:rPr>
          <w:rFonts w:hint="eastAsia"/>
        </w:rPr>
        <w:t>一般的に危機時を想定した資金調達計画を「リスクファイナンス」といいます。ここでは、事業継続戦略の一環として、企業の財務面におけるリスク管理を表します。突発的な大事故や災害による大規模被害が発生したとき、必要となる資金需要への対応に備えるための対策です。</w:t>
      </w:r>
    </w:p>
    <w:p>
      <w:pPr>
        <w:pStyle w:val="0"/>
        <w:rPr>
          <w:rFonts w:hint="default"/>
        </w:rPr>
      </w:pPr>
      <w:r>
        <w:rPr>
          <w:rFonts w:hint="eastAsia"/>
        </w:rPr>
        <w:t>資金確保の種類として、自己資金、金融機関からの融資、行政機関等の支援融資や補助金・助成金、損保会社等の損害保険が考えられます。ここでは、これらをどのように活用して資金を確保するかを検討しておくことになります。</w:t>
      </w:r>
    </w:p>
    <w:p>
      <w:pPr>
        <w:pStyle w:val="0"/>
        <w:rPr>
          <w:rFonts w:hint="default"/>
        </w:rPr>
      </w:pPr>
      <w:r>
        <w:rPr>
          <w:rFonts w:hint="eastAsia"/>
        </w:rPr>
        <w:t>なお、東日本大震災のように大規模災害の場合は、国が復興のための資金の補助制度等を設けることがありますので、過去の仕組み、事例などを調べておくことが有効です。</w:t>
      </w:r>
    </w:p>
    <w:p>
      <w:pPr>
        <w:pStyle w:val="0"/>
        <w:rPr>
          <w:rFonts w:hint="default"/>
        </w:rPr>
      </w:pPr>
      <w:r>
        <w:rPr>
          <w:rFonts w:hint="eastAsia"/>
        </w:rPr>
        <w:t>危機発生時における対策を検討していても、実際に機能させるためには、事前に準備しておくことが必要です。被災後に、確実に復旧し業務再開を行おうにも、必要な資金がないと思うような対応ができないこととなります。そのため事前に損害保険なども含め「資金対策」をしっかり考え、準備しておきましょう。</w:t>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2"/>
        <w:rPr>
          <w:rFonts w:hint="default"/>
        </w:rPr>
      </w:pPr>
      <w:r>
        <w:rPr>
          <w:rFonts w:hint="eastAsia"/>
        </w:rPr>
        <w:t>様式８</w:t>
      </w:r>
      <w:r>
        <w:rPr>
          <w:rFonts w:hint="default"/>
        </w:rPr>
        <w:t>　復旧・復興資金と事前対策資金の確保</w:t>
      </w:r>
    </w:p>
    <w:p>
      <w:pPr>
        <w:pStyle w:val="43"/>
        <w:tabs>
          <w:tab w:val="left" w:leader="none" w:pos="3045"/>
        </w:tabs>
        <w:jc w:val="right"/>
        <w:rPr>
          <w:rFonts w:hint="default"/>
        </w:rPr>
      </w:pPr>
      <w:r>
        <w:rPr>
          <w:rFonts w:hint="eastAsia"/>
        </w:rPr>
        <w:drawing>
          <wp:anchor distT="0" distB="0" distL="203200" distR="203200" simplePos="0" relativeHeight="73" behindDoc="0" locked="0" layoutInCell="1" hidden="0" allowOverlap="1">
            <wp:simplePos x="0" y="0"/>
            <wp:positionH relativeFrom="column">
              <wp:posOffset>-1196975</wp:posOffset>
            </wp:positionH>
            <wp:positionV relativeFrom="paragraph">
              <wp:posOffset>1515110</wp:posOffset>
            </wp:positionV>
            <wp:extent cx="2901950" cy="328930"/>
            <wp:effectExtent l="0" t="0" r="0" b="0"/>
            <wp:wrapNone/>
            <wp:docPr id="1104" name="オブジェクト 0"/>
            <a:graphic xmlns:a="http://schemas.openxmlformats.org/drawingml/2006/main">
              <a:graphicData uri="http://schemas.openxmlformats.org/drawingml/2006/picture">
                <pic:pic xmlns:pic="http://schemas.openxmlformats.org/drawingml/2006/picture">
                  <pic:nvPicPr>
                    <pic:cNvPr id="1104" name="オブジェクト 0"/>
                    <pic:cNvPicPr>
                      <a:picLocks noChangeAspect="1"/>
                    </pic:cNvPicPr>
                  </pic:nvPicPr>
                  <pic:blipFill>
                    <a:blip r:embed="rId43"/>
                    <a:stretch>
                      <a:fillRect/>
                    </a:stretch>
                  </pic:blipFill>
                  <pic:spPr>
                    <a:xfrm rot="16200000">
                      <a:off x="0" y="0"/>
                      <a:ext cx="2901950" cy="328930"/>
                    </a:xfrm>
                    <a:prstGeom prst="rect">
                      <a:avLst/>
                    </a:prstGeom>
                  </pic:spPr>
                </pic:pic>
              </a:graphicData>
            </a:graphic>
          </wp:anchor>
        </w:drawing>
      </w:r>
      <w:r>
        <w:rPr>
          <w:rFonts w:hint="eastAsia"/>
        </w:rPr>
        <w:drawing>
          <wp:anchor distT="0" distB="0" distL="203200" distR="203200" simplePos="0" relativeHeight="74" behindDoc="0" locked="0" layoutInCell="1" hidden="0" allowOverlap="1">
            <wp:simplePos x="0" y="0"/>
            <wp:positionH relativeFrom="column">
              <wp:posOffset>-713740</wp:posOffset>
            </wp:positionH>
            <wp:positionV relativeFrom="paragraph">
              <wp:posOffset>4150360</wp:posOffset>
            </wp:positionV>
            <wp:extent cx="1944370" cy="331470"/>
            <wp:effectExtent l="0" t="0" r="0" b="0"/>
            <wp:wrapNone/>
            <wp:docPr id="1105" name="オブジェクト 0"/>
            <a:graphic xmlns:a="http://schemas.openxmlformats.org/drawingml/2006/main">
              <a:graphicData uri="http://schemas.openxmlformats.org/drawingml/2006/picture">
                <pic:pic xmlns:pic="http://schemas.openxmlformats.org/drawingml/2006/picture">
                  <pic:nvPicPr>
                    <pic:cNvPr id="1105" name="オブジェクト 0"/>
                    <pic:cNvPicPr>
                      <a:picLocks noChangeAspect="1"/>
                    </pic:cNvPicPr>
                  </pic:nvPicPr>
                  <pic:blipFill>
                    <a:blip r:embed="rId43"/>
                    <a:stretch>
                      <a:fillRect/>
                    </a:stretch>
                  </pic:blipFill>
                  <pic:spPr>
                    <a:xfrm rot="16200000">
                      <a:off x="0" y="0"/>
                      <a:ext cx="1944370" cy="331470"/>
                    </a:xfrm>
                    <a:prstGeom prst="rect">
                      <a:avLst/>
                    </a:prstGeom>
                  </pic:spPr>
                </pic:pic>
              </a:graphicData>
            </a:graphic>
          </wp:anchor>
        </w:drawing>
      </w:r>
      <w:r>
        <w:rPr>
          <w:rFonts w:hint="eastAsia"/>
        </w:rPr>
        <mc:AlternateContent>
          <mc:Choice Requires="wps">
            <w:drawing>
              <wp:anchor simplePos="0" relativeHeight="75" behindDoc="0" locked="0" layoutInCell="1" hidden="0" allowOverlap="1">
                <wp:simplePos x="0" y="0"/>
                <wp:positionH relativeFrom="column">
                  <wp:posOffset>10160</wp:posOffset>
                </wp:positionH>
                <wp:positionV relativeFrom="paragraph">
                  <wp:posOffset>4158615</wp:posOffset>
                </wp:positionV>
                <wp:extent cx="212090" cy="295910"/>
                <wp:effectExtent l="0" t="0" r="635" b="635"/>
                <wp:wrapNone/>
                <wp:docPr id="1106" name="正方形/長方形 26"/>
                <a:graphic xmlns:a="http://schemas.openxmlformats.org/drawingml/2006/main">
                  <a:graphicData uri="http://schemas.microsoft.com/office/word/2010/wordprocessingShape">
                    <wps:wsp>
                      <wps:cNvPr id="1106" name="正方形/長方形 26"/>
                      <wps:cNvSpPr>
                        <a:spLocks noChangeArrowheads="1"/>
                      </wps:cNvSpPr>
                      <wps:spPr>
                        <a:xfrm>
                          <a:off x="0" y="0"/>
                          <a:ext cx="212090" cy="295910"/>
                        </a:xfrm>
                        <a:prstGeom prst="rect">
                          <a:avLst/>
                        </a:prstGeom>
                        <a:solidFill>
                          <a:schemeClr val="bg1"/>
                        </a:solidFill>
                        <a:ln w="9525">
                          <a:noFill/>
                          <a:miter lim="800000"/>
                          <a:headEnd/>
                          <a:tailEnd/>
                        </a:ln>
                      </wps:spPr>
                      <wps:txbx>
                        <w:txbxContent>
                          <w:p>
                            <w:pPr>
                              <w:pStyle w:val="45"/>
                              <w:rPr>
                                <w:rFonts w:hint="default"/>
                              </w:rPr>
                            </w:pPr>
                            <w:r>
                              <w:rPr>
                                <w:rFonts w:hint="eastAsia"/>
                              </w:rPr>
                              <w:t>②</w:t>
                            </w:r>
                          </w:p>
                        </w:txbxContent>
                      </wps:txbx>
                      <wps:bodyPr vertOverflow="overflow" horzOverflow="overflow" wrap="square" lIns="0" tIns="0" rIns="0" bIns="0"/>
                    </wps:wsp>
                  </a:graphicData>
                </a:graphic>
              </wp:anchor>
            </w:drawing>
          </mc:Choice>
          <mc:Fallback>
            <w:pict>
              <v:rect id="正方形/長方形 26" style="margin-top:327.45pt;mso-position-vertical-relative:text;mso-position-horizontal-relative:text;position:absolute;height:23.3pt;width:16.7pt;margin-left:0.8pt;z-index:75;" o:spid="_x0000_s1106" o:allowincell="t" o:allowoverlap="t" filled="t" fillcolor="#ffffff [3212]" stroked="f" strokeweight="0.75pt" o:spt="1">
                <v:fill/>
                <v:stroke miterlimit="8"/>
                <v:textbox style="layout-flow:horizontal;" inset="0mm,0mm,0mm,0mm">
                  <w:txbxContent>
                    <w:p>
                      <w:pPr>
                        <w:pStyle w:val="45"/>
                        <w:rPr>
                          <w:rFonts w:hint="default"/>
                        </w:rPr>
                      </w:pPr>
                      <w:r>
                        <w:rPr>
                          <w:rFonts w:hint="eastAsia"/>
                        </w:rPr>
                        <w:t>②</w:t>
                      </w:r>
                    </w:p>
                  </w:txbxContent>
                </v:textbox>
                <v:imagedata o:title=""/>
                <w10:wrap type="none" anchorx="text" anchory="text"/>
              </v:rect>
            </w:pict>
          </mc:Fallback>
        </mc:AlternateContent>
      </w:r>
      <w:r>
        <w:rPr>
          <w:rFonts w:hint="eastAsia"/>
        </w:rPr>
        <mc:AlternateContent>
          <mc:Choice Requires="wps">
            <w:drawing>
              <wp:anchor simplePos="0" relativeHeight="76" behindDoc="0" locked="0" layoutInCell="1" hidden="0" allowOverlap="1">
                <wp:simplePos x="0" y="0"/>
                <wp:positionH relativeFrom="column">
                  <wp:posOffset>-12065</wp:posOffset>
                </wp:positionH>
                <wp:positionV relativeFrom="paragraph">
                  <wp:posOffset>1541780</wp:posOffset>
                </wp:positionV>
                <wp:extent cx="218440" cy="295910"/>
                <wp:effectExtent l="0" t="0" r="635" b="635"/>
                <wp:wrapNone/>
                <wp:docPr id="1107" name="正方形/長方形 26"/>
                <a:graphic xmlns:a="http://schemas.openxmlformats.org/drawingml/2006/main">
                  <a:graphicData uri="http://schemas.microsoft.com/office/word/2010/wordprocessingShape">
                    <wps:wsp>
                      <wps:cNvPr id="1107" name="正方形/長方形 26"/>
                      <wps:cNvSpPr>
                        <a:spLocks noChangeArrowheads="1"/>
                      </wps:cNvSpPr>
                      <wps:spPr>
                        <a:xfrm>
                          <a:off x="0" y="0"/>
                          <a:ext cx="218440" cy="295910"/>
                        </a:xfrm>
                        <a:prstGeom prst="rect">
                          <a:avLst/>
                        </a:prstGeom>
                        <a:solidFill>
                          <a:schemeClr val="bg1"/>
                        </a:solidFill>
                        <a:ln w="9525">
                          <a:noFill/>
                          <a:miter lim="800000"/>
                          <a:headEnd/>
                          <a:tailEnd/>
                        </a:ln>
                      </wps:spPr>
                      <wps:txbx>
                        <w:txbxContent>
                          <w:p>
                            <w:pPr>
                              <w:pStyle w:val="45"/>
                              <w:rPr>
                                <w:rFonts w:hint="default"/>
                              </w:rPr>
                            </w:pPr>
                            <w:r>
                              <w:rPr>
                                <w:rFonts w:hint="eastAsia"/>
                              </w:rPr>
                              <w:t>①</w:t>
                            </w:r>
                          </w:p>
                        </w:txbxContent>
                      </wps:txbx>
                      <wps:bodyPr vertOverflow="overflow" horzOverflow="overflow" wrap="square" lIns="0" tIns="0" rIns="0" bIns="0"/>
                    </wps:wsp>
                  </a:graphicData>
                </a:graphic>
              </wp:anchor>
            </w:drawing>
          </mc:Choice>
          <mc:Fallback>
            <w:pict>
              <v:rect id="正方形/長方形 26" style="margin-top:121.4pt;mso-position-vertical-relative:text;mso-position-horizontal-relative:text;position:absolute;height:23.3pt;width:17.2pt;margin-left:-0.95pt;z-index:76;" o:spid="_x0000_s1107" o:allowincell="t" o:allowoverlap="t" filled="t" fillcolor="#ffffff [3212]" stroked="f" strokeweight="0.75pt" o:spt="1">
                <v:fill/>
                <v:stroke miterlimit="8"/>
                <v:textbox style="layout-flow:horizontal;" inset="0mm,0mm,0mm,0mm">
                  <w:txbxContent>
                    <w:p>
                      <w:pPr>
                        <w:pStyle w:val="45"/>
                        <w:rPr>
                          <w:rFonts w:hint="default"/>
                        </w:rPr>
                      </w:pPr>
                      <w:r>
                        <w:rPr>
                          <w:rFonts w:hint="eastAsia"/>
                        </w:rPr>
                        <w:t>①</w:t>
                      </w:r>
                    </w:p>
                  </w:txbxContent>
                </v:textbox>
                <v:imagedata o:title=""/>
                <w10:wrap type="none" anchorx="text" anchory="text"/>
              </v:rect>
            </w:pict>
          </mc:Fallback>
        </mc:AlternateContent>
      </w:r>
      <w:r>
        <w:rPr>
          <w:rFonts w:hint="eastAsia"/>
        </w:rPr>
        <w:object w:dxaOrig="12720" w:dyaOrig="180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8" style="height:406.85pt;width:390.8pt;" o:allowoverlap="t" filled="f" o:spt="75" type="#_x0000_t75">
            <v:fill/>
            <v:stroke joinstyle="miter"/>
            <v:imagedata o:title="" r:id="rId44"/>
            <o:lock v:ext="edit" aspectratio="t"/>
            <w10:anchorlock/>
          </v:shape>
          <o:OLEObject Type="Embed" ProgID="Excel.Sheet.12" ShapeID="_x0000_s1108" DrawAspect="Content" ObjectID="" r:id="rId45"/>
        </w:object>
      </w:r>
    </w:p>
    <w:p>
      <w:pPr>
        <w:pStyle w:val="43"/>
        <w:rPr>
          <w:rFonts w:hint="default"/>
        </w:rPr>
      </w:pPr>
      <w:r>
        <w:rPr>
          <w:rFonts w:hint="eastAsia"/>
        </w:rPr>
        <w:t>▼記入上のポイント</w:t>
      </w:r>
    </w:p>
    <w:p>
      <w:pPr>
        <w:pStyle w:val="36"/>
        <w:jc w:val="both"/>
        <w:rPr>
          <w:rFonts w:hint="default"/>
        </w:rPr>
      </w:pPr>
      <w:r>
        <w:rPr>
          <w:rFonts w:hint="eastAsia"/>
        </w:rPr>
        <w:t>①復旧・復興資金の確保</w:t>
      </w:r>
    </w:p>
    <w:p>
      <w:pPr>
        <w:pStyle w:val="0"/>
        <w:jc w:val="both"/>
        <w:rPr>
          <w:rFonts w:hint="default"/>
        </w:rPr>
      </w:pPr>
      <w:r>
        <w:rPr>
          <w:rFonts w:hint="eastAsia"/>
        </w:rPr>
        <w:t>被災後に必要となる「復旧・復興資金」の調達方法については、「自己資金（現金、預金、定期預金、比較的現金化しやすい資産評価額など）」、「融資により調達する資金」、「損害保険などの保険金」、「国等の激甚災害等による助成金や低利融資等」、「静岡県ＢＣＰ特別保証」などが考えられます。ここには、「現時点での自己資金残高」や「契約済みの保険」などを記入します。</w:t>
      </w:r>
    </w:p>
    <w:p>
      <w:pPr>
        <w:pStyle w:val="36"/>
        <w:spacing w:before="180" w:beforeLines="50" w:beforeAutospacing="0"/>
        <w:ind w:left="0" w:firstLine="0"/>
        <w:jc w:val="both"/>
        <w:rPr>
          <w:rFonts w:hint="default"/>
        </w:rPr>
      </w:pPr>
      <w:r>
        <w:rPr>
          <w:rFonts w:hint="eastAsia"/>
        </w:rPr>
        <w:t>②事前対策資金</w:t>
      </w:r>
    </w:p>
    <w:p>
      <w:pPr>
        <w:pStyle w:val="0"/>
        <w:jc w:val="both"/>
        <w:rPr>
          <w:rFonts w:hint="default"/>
        </w:rPr>
      </w:pPr>
      <w:r>
        <w:rPr>
          <w:rFonts w:hint="eastAsia"/>
        </w:rPr>
        <w:t>被災前の事前対策に必要な資金としては、「自己資金」「融資により調達する資金」「行政機関における防災対策資金の低利融資、信用保証、補助金・助成金」等が考えられます。</w:t>
      </w:r>
    </w:p>
    <w:p>
      <w:pPr>
        <w:pStyle w:val="0"/>
        <w:jc w:val="both"/>
        <w:rPr>
          <w:rFonts w:hint="default"/>
        </w:rPr>
      </w:pPr>
      <w:r>
        <w:rPr>
          <w:rFonts w:hint="eastAsia"/>
        </w:rPr>
        <w:t>自己資金で賄えるのがベストですが、早期に実施したい事前対策の費用は融資や補助制度を利用することとなります。事業継続力強化計画の認定が可能な法人であれば、本制度での低利融資や防災関連設備等の購入費用についての税制優遇などが利用できる可能性もあります。このような支援施策は年度で変更される場合があるので、定期的にチェックし、有効活用することをお勧めします。</w:t>
      </w:r>
    </w:p>
    <w:p>
      <w:pPr>
        <w:pStyle w:val="0"/>
        <w:ind w:firstLine="210" w:firstLineChars="100"/>
        <w:jc w:val="both"/>
        <w:rPr>
          <w:rFonts w:hint="default"/>
        </w:rPr>
      </w:pPr>
      <w:r>
        <w:rPr>
          <w:rFonts w:hint="eastAsia"/>
        </w:rPr>
        <w:t>また、年度予算の策定時にＢＣＰ関連費用を一定額予算化しておき、この費用の範囲内で防災関連備品の整備や減災対策の費用に割り当てることで、年々減災力を強化することが可能になります。</w:t>
      </w:r>
    </w:p>
    <w:p>
      <w:pPr>
        <w:pStyle w:val="0"/>
        <w:ind w:firstLine="0" w:firstLineChars="0"/>
        <w:rPr>
          <w:rFonts w:hint="default"/>
        </w:rPr>
      </w:pPr>
    </w:p>
    <w:tbl>
      <w:tblPr>
        <w:tblStyle w:val="59"/>
        <w:tblW w:w="8484" w:type="dxa"/>
        <w:tblInd w:w="0" w:type="dxa"/>
        <w:tblBorders>
          <w:top w:val="single" w:color="002060" w:themeColor="accent2" w:sz="8" w:space="0"/>
          <w:left w:val="single" w:color="002060" w:themeColor="accent2" w:sz="8" w:space="0"/>
          <w:bottom w:val="single" w:color="002060" w:themeColor="accent2" w:sz="8" w:space="0"/>
          <w:right w:val="single" w:color="002060" w:themeColor="accent2" w:sz="8" w:space="0"/>
          <w:insideH w:val="none" w:color="auto" w:sz="0" w:space="0"/>
          <w:insideV w:val="none" w:color="auto" w:sz="0" w:space="0"/>
        </w:tblBorders>
        <w:tblLayout w:type="fixed"/>
        <w:tblLook w:firstRow="1" w:lastRow="0" w:firstColumn="1" w:lastColumn="0" w:noHBand="0" w:noVBand="1" w:val="04A0"/>
      </w:tblPr>
      <w:tblGrid>
        <w:gridCol w:w="8484"/>
      </w:tblGrid>
      <w:tr>
        <w:trPr/>
        <w:tc>
          <w:tcPr>
            <w:tcW w:w="8494" w:type="dxa"/>
            <w:vAlign w:val="top"/>
          </w:tcPr>
          <w:p>
            <w:pPr>
              <w:pStyle w:val="33"/>
              <w:rPr>
                <w:rFonts w:hint="default"/>
              </w:rPr>
            </w:pPr>
            <w:r>
              <w:rPr>
                <w:rFonts w:hint="eastAsia"/>
              </w:rPr>
              <w:t>被災後の再建計画の必要資金と返済計画</w:t>
            </w:r>
          </w:p>
          <w:p>
            <w:pPr>
              <w:pStyle w:val="32"/>
              <w:ind w:firstLine="200" w:firstLineChars="100"/>
              <w:jc w:val="both"/>
              <w:rPr>
                <w:rFonts w:hint="default"/>
              </w:rPr>
            </w:pPr>
            <w:r>
              <w:rPr>
                <w:rFonts w:hint="eastAsia"/>
              </w:rPr>
              <w:t>被災後の再建計画の必要資金と返済計画の主な流れは以下のとおりです。平常時から、発災直後の取組準備を行い、リスクファイナンスを考えて、各種保険に加入しましょう。</w:t>
            </w:r>
          </w:p>
          <w:p>
            <w:pPr>
              <w:pStyle w:val="32"/>
              <w:numPr>
                <w:ilvl w:val="0"/>
                <w:numId w:val="12"/>
              </w:numPr>
              <w:jc w:val="both"/>
              <w:rPr>
                <w:rFonts w:hint="default"/>
              </w:rPr>
            </w:pPr>
            <w:r>
              <w:rPr>
                <w:rFonts w:hint="eastAsia"/>
              </w:rPr>
              <w:t>金融機関毎における、個別の既往借入金の内訳、その総額と毎月の返済額の算出</w:t>
            </w:r>
          </w:p>
          <w:p>
            <w:pPr>
              <w:pStyle w:val="32"/>
              <w:numPr>
                <w:ilvl w:val="0"/>
                <w:numId w:val="12"/>
              </w:numPr>
              <w:jc w:val="both"/>
              <w:rPr>
                <w:rFonts w:hint="default"/>
              </w:rPr>
            </w:pPr>
            <w:r>
              <w:rPr>
                <w:rFonts w:hint="eastAsia"/>
              </w:rPr>
              <w:t>操業再開のための固定費（従業員給与等）など、最低限の必要経費の試算</w:t>
            </w:r>
          </w:p>
          <w:p>
            <w:pPr>
              <w:pStyle w:val="32"/>
              <w:numPr>
                <w:ilvl w:val="0"/>
                <w:numId w:val="12"/>
              </w:numPr>
              <w:jc w:val="both"/>
              <w:rPr>
                <w:rFonts w:hint="default"/>
              </w:rPr>
            </w:pPr>
            <w:r>
              <w:rPr>
                <w:rFonts w:hint="eastAsia"/>
              </w:rPr>
              <w:t>既往借入れの「返済額の減額と返済期間引き延ばし」、「利息引き下げ」等、返済条件の交渉（リスケジュール）</w:t>
            </w:r>
          </w:p>
          <w:p>
            <w:pPr>
              <w:pStyle w:val="32"/>
              <w:numPr>
                <w:ilvl w:val="0"/>
                <w:numId w:val="12"/>
              </w:numPr>
              <w:jc w:val="both"/>
              <w:rPr>
                <w:rFonts w:hint="default"/>
              </w:rPr>
            </w:pPr>
            <w:r>
              <w:rPr>
                <w:rFonts w:hint="eastAsia"/>
              </w:rPr>
              <w:t>被災後の新規借り入れと既往借入金を合わせて資金繰りを算出し、収益計画＋返済計画を作成</w:t>
            </w:r>
          </w:p>
        </w:tc>
      </w:tr>
    </w:tbl>
    <w:p>
      <w:pPr>
        <w:pStyle w:val="0"/>
        <w:ind w:firstLine="0" w:firstLineChars="0"/>
        <w:rPr>
          <w:rFonts w:hint="default"/>
        </w:rPr>
      </w:pPr>
    </w:p>
    <w:p>
      <w:pPr>
        <w:pStyle w:val="1"/>
        <w:rPr>
          <w:rFonts w:hint="default"/>
        </w:rPr>
      </w:pPr>
      <w:r>
        <w:rPr>
          <w:rFonts w:hint="default"/>
        </w:rPr>
        <w:t>4.04</w:t>
      </w:r>
      <w:r>
        <w:rPr>
          <w:rFonts w:hint="default"/>
        </w:rPr>
        <w:tab/>
      </w:r>
      <w:r>
        <w:rPr>
          <w:rFonts w:hint="default"/>
        </w:rPr>
        <w:t>優先業務の再開計画策定と実行管理</w:t>
      </w:r>
    </w:p>
    <w:p>
      <w:pPr>
        <w:pStyle w:val="0"/>
        <w:jc w:val="both"/>
        <w:rPr>
          <w:rFonts w:hint="default"/>
        </w:rPr>
      </w:pPr>
      <w:r>
        <w:rPr>
          <w:rFonts w:hint="eastAsia"/>
        </w:rPr>
        <w:t>現実の被災状況に対応して、業務再開を目指すための実施計画を作成します。再開方針に基づき、被災状況を踏まえ、復旧するのか、代替や企業連携で対応するのかを判断することになります。</w:t>
      </w:r>
    </w:p>
    <w:p>
      <w:pPr>
        <w:pStyle w:val="0"/>
        <w:jc w:val="both"/>
        <w:rPr>
          <w:rFonts w:hint="default"/>
        </w:rPr>
      </w:pPr>
      <w:r>
        <w:rPr>
          <w:rFonts w:hint="eastAsia"/>
        </w:rPr>
        <w:t>ここでは、「様式７</w:t>
      </w:r>
      <w:r>
        <w:rPr>
          <w:rFonts w:hint="default"/>
        </w:rPr>
        <w:t>」で収集・整理した被害状況に応じ、どのような再開手順になるかをイメージし、あらかじめ想定できる範囲での計画を検討します。さらに、必要となる事前対策や備品等を整理し、準備を進めておきます。</w:t>
      </w:r>
    </w:p>
    <w:p>
      <w:pPr>
        <w:pStyle w:val="0"/>
        <w:jc w:val="both"/>
        <w:rPr>
          <w:rFonts w:hint="default"/>
        </w:rPr>
      </w:pPr>
      <w:r>
        <w:rPr>
          <w:rFonts w:hint="eastAsia"/>
        </w:rPr>
        <w:t>再開に必要な経営資源（体制、場所、設備、材料など）について、どの手順でいつまでに、誰がどこと協力して準備・対応していくのかを検討し、業務再開計画を策定します。実行段階で、問題が発生する可能性は多いと考えられるので、</w:t>
      </w:r>
      <w:r>
        <w:rPr>
          <w:rFonts w:hint="default"/>
        </w:rPr>
        <w:t>進捗確認と問題対応方針の検討や計画の見直しを行うなど、迅速な意思決定で進める必要があります。</w:t>
      </w:r>
      <w:r>
        <w:rPr>
          <w:rFonts w:hint="eastAsia"/>
        </w:rPr>
        <w:t>特に</w:t>
      </w:r>
      <w:r>
        <w:rPr>
          <w:rFonts w:hint="default"/>
        </w:rPr>
        <w:t>重要な問題の場合は、即時に対応を検討するなど、計画の実行期限をキープできる体制や仕組みを決めるなど、柔軟な進め方が必要となります。</w:t>
      </w:r>
    </w:p>
    <w:p>
      <w:pPr>
        <w:pStyle w:val="0"/>
        <w:ind w:firstLine="0" w:firstLineChars="0"/>
        <w:rPr>
          <w:rFonts w:hint="default"/>
        </w:rPr>
      </w:pPr>
    </w:p>
    <w:p>
      <w:pPr>
        <w:pStyle w:val="2"/>
        <w:rPr>
          <w:rFonts w:hint="default"/>
        </w:rPr>
      </w:pPr>
      <w:r>
        <w:rPr>
          <w:rFonts w:hint="eastAsia"/>
        </w:rPr>
        <w:t>様式９　</w:t>
      </w:r>
      <w:r>
        <w:rPr>
          <w:rFonts w:hint="default"/>
        </w:rPr>
        <w:t>優先再開業務（重要業務）の再開計画</w:t>
      </w:r>
    </w:p>
    <w:p>
      <w:pPr>
        <w:pStyle w:val="0"/>
        <w:ind w:firstLine="0" w:firstLineChars="0"/>
        <w:rPr>
          <w:rFonts w:hint="default"/>
        </w:rPr>
      </w:pPr>
      <w:r>
        <w:rPr>
          <w:rFonts w:hint="eastAsia"/>
        </w:rPr>
        <mc:AlternateContent>
          <mc:Choice Requires="wps">
            <w:drawing>
              <wp:anchor distT="0" distB="0" distL="114300" distR="114300" simplePos="0" relativeHeight="29" behindDoc="0" locked="0" layoutInCell="1" hidden="0" allowOverlap="1">
                <wp:simplePos x="0" y="0"/>
                <wp:positionH relativeFrom="column">
                  <wp:posOffset>435610</wp:posOffset>
                </wp:positionH>
                <wp:positionV relativeFrom="paragraph">
                  <wp:posOffset>1270</wp:posOffset>
                </wp:positionV>
                <wp:extent cx="215265" cy="272415"/>
                <wp:effectExtent l="0" t="0" r="635" b="635"/>
                <wp:wrapNone/>
                <wp:docPr id="1109" name="正方形/長方形 26"/>
                <a:graphic xmlns:a="http://schemas.openxmlformats.org/drawingml/2006/main">
                  <a:graphicData uri="http://schemas.microsoft.com/office/word/2010/wordprocessingShape">
                    <wps:wsp>
                      <wps:cNvPr id="1109" name="正方形/長方形 26"/>
                      <wps:cNvSpPr>
                        <a:spLocks noChangeArrowheads="1"/>
                      </wps:cNvSpPr>
                      <wps:spPr>
                        <a:xfrm>
                          <a:off x="0" y="0"/>
                          <a:ext cx="215265" cy="272415"/>
                        </a:xfrm>
                        <a:prstGeom prst="rect">
                          <a:avLst/>
                        </a:prstGeom>
                        <a:solidFill>
                          <a:schemeClr val="bg1"/>
                        </a:solidFill>
                        <a:ln w="9525">
                          <a:noFill/>
                          <a:miter lim="800000"/>
                          <a:headEnd/>
                          <a:tailEnd/>
                        </a:ln>
                      </wps:spPr>
                      <wps:txbx>
                        <w:txbxContent>
                          <w:p>
                            <w:pPr>
                              <w:pStyle w:val="45"/>
                              <w:rPr>
                                <w:rFonts w:hint="default"/>
                              </w:rPr>
                            </w:pPr>
                            <w:r>
                              <w:rPr>
                                <w:rFonts w:hint="eastAsia"/>
                              </w:rPr>
                              <w:t>①</w:t>
                            </w:r>
                          </w:p>
                        </w:txbxContent>
                      </wps:txbx>
                      <wps:bodyPr vertOverflow="overflow" horzOverflow="overflow" wrap="none" lIns="0" tIns="0" rIns="0" bIns="0">
                        <a:spAutoFit/>
                      </wps:bodyPr>
                    </wps:wsp>
                  </a:graphicData>
                </a:graphic>
              </wp:anchor>
            </w:drawing>
          </mc:Choice>
          <mc:Fallback>
            <w:pict>
              <v:rect id="正方形/長方形 26" style="mso-wrap-distance-right:9pt;mso-wrap-distance-bottom:0pt;margin-top:0.1pt;mso-position-vertical-relative:text;mso-position-horizontal-relative:text;position:absolute;height:21.45pt;mso-wrap-distance-top:0pt;width:16.95pt;mso-wrap-style:none;mso-wrap-distance-left:9pt;margin-left:34.29pt;z-index:29;" o:spid="_x0000_s1109"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①</w:t>
                      </w:r>
                    </w:p>
                  </w:txbxContent>
                </v:textbox>
                <v:imagedata o:title=""/>
                <w10:wrap type="none" anchorx="text" anchory="text"/>
              </v:rect>
            </w:pict>
          </mc:Fallback>
        </mc:AlternateContent>
      </w:r>
      <w:r>
        <w:rPr>
          <w:rFonts w:hint="eastAsia"/>
        </w:rPr>
        <mc:AlternateContent>
          <mc:Choice Requires="wps">
            <w:drawing>
              <wp:anchor distT="0" distB="0" distL="114300" distR="114300" simplePos="0" relativeHeight="28" behindDoc="0" locked="0" layoutInCell="1" hidden="0" allowOverlap="1">
                <wp:simplePos x="0" y="0"/>
                <wp:positionH relativeFrom="column">
                  <wp:posOffset>1775460</wp:posOffset>
                </wp:positionH>
                <wp:positionV relativeFrom="paragraph">
                  <wp:posOffset>-414655</wp:posOffset>
                </wp:positionV>
                <wp:extent cx="171450" cy="1400175"/>
                <wp:effectExtent l="635" t="635" r="29845" b="10795"/>
                <wp:wrapNone/>
                <wp:docPr id="1110" name="右大かっこ 5"/>
                <a:graphic xmlns:a="http://schemas.openxmlformats.org/drawingml/2006/main">
                  <a:graphicData uri="http://schemas.microsoft.com/office/word/2010/wordprocessingShape">
                    <wps:wsp>
                      <wps:cNvPr id="1110" name="右大かっこ 5"/>
                      <wps:cNvSpPr/>
                      <wps:spPr>
                        <a:xfrm rot="16200000">
                          <a:off x="0" y="0"/>
                          <a:ext cx="171450" cy="1400175"/>
                        </a:xfrm>
                        <a:prstGeom prst="rightBracket">
                          <a:avLst>
                            <a:gd name="adj" fmla="val 27778"/>
                          </a:avLst>
                        </a:prstGeom>
                        <a:ln w="15875">
                          <a:solidFill>
                            <a:schemeClr val="accent2"/>
                          </a:solidFill>
                          <a:prstDash val="sysDot"/>
                        </a:ln>
                      </wps:spPr>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5" style="mso-wrap-distance-right:9pt;mso-wrap-distance-bottom:0pt;margin-top:-32.65pt;mso-position-vertical-relative:text;mso-position-horizontal-relative:text;position:absolute;height:110.25pt;mso-wrap-distance-top:0pt;width:13.5pt;mso-wrap-distance-left:9pt;margin-left:139.80000000000001pt;z-index:28;rotation:270;" o:spid="_x0000_s1110" o:allowincell="t" o:allowoverlap="t" filled="f" stroked="t" strokecolor="#002060 [3205]" strokeweight="1.25pt" o:spt="86" type="#_x0000_t86" adj="6000">
                <v:fill/>
                <v:stroke dashstyle="shortdot" filltype="solid"/>
                <v:textbox style="layout-flow:horizontal;"/>
                <v:imagedata o:title=""/>
                <w10:wrap type="none" anchorx="text" anchory="text"/>
              </v:shape>
            </w:pict>
          </mc:Fallback>
        </mc:AlternateContent>
      </w:r>
      <w:r>
        <w:rPr>
          <w:rFonts w:hint="eastAsia"/>
        </w:rPr>
        <mc:AlternateContent>
          <mc:Choice Requires="wps">
            <w:drawing>
              <wp:anchor distT="0" distB="0" distL="114300" distR="114300" simplePos="0" relativeHeight="26" behindDoc="0" locked="0" layoutInCell="1" hidden="0" allowOverlap="1">
                <wp:simplePos x="0" y="0"/>
                <wp:positionH relativeFrom="column">
                  <wp:posOffset>496570</wp:posOffset>
                </wp:positionH>
                <wp:positionV relativeFrom="paragraph">
                  <wp:posOffset>-283210</wp:posOffset>
                </wp:positionV>
                <wp:extent cx="139065" cy="1131570"/>
                <wp:effectExtent l="635" t="635" r="29845" b="10795"/>
                <wp:wrapNone/>
                <wp:docPr id="1111" name="右大かっこ 4"/>
                <a:graphic xmlns:a="http://schemas.openxmlformats.org/drawingml/2006/main">
                  <a:graphicData uri="http://schemas.microsoft.com/office/word/2010/wordprocessingShape">
                    <wps:wsp>
                      <wps:cNvPr id="1111" name="右大かっこ 4"/>
                      <wps:cNvSpPr/>
                      <wps:spPr>
                        <a:xfrm rot="16200000">
                          <a:off x="0" y="0"/>
                          <a:ext cx="139065" cy="1131570"/>
                        </a:xfrm>
                        <a:prstGeom prst="rightBracket">
                          <a:avLst>
                            <a:gd name="adj" fmla="val 27344"/>
                          </a:avLst>
                        </a:prstGeom>
                        <a:ln w="15875">
                          <a:solidFill>
                            <a:schemeClr val="accent2"/>
                          </a:solidFill>
                          <a:prstDash val="sysDot"/>
                        </a:ln>
                      </wps:spPr>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4" style="mso-wrap-distance-right:9pt;mso-wrap-distance-bottom:0pt;margin-top:-22.3pt;mso-position-vertical-relative:text;mso-position-horizontal-relative:text;position:absolute;height:89.1pt;mso-wrap-distance-top:0pt;width:10.95pt;mso-wrap-distance-left:9pt;margin-left:39.1pt;z-index:26;rotation:270;" o:spid="_x0000_s1111" o:allowincell="t" o:allowoverlap="t" filled="f" stroked="t" strokecolor="#002060 [3205]" strokeweight="1.25pt" o:spt="86" type="#_x0000_t86" adj="5906">
                <v:fill/>
                <v:stroke dashstyle="shortdot" filltype="solid"/>
                <v:textbox style="layout-flow:horizontal;"/>
                <v:imagedata o:title=""/>
                <w10:wrap type="none" anchorx="text" anchory="text"/>
              </v:shape>
            </w:pict>
          </mc:Fallback>
        </mc:AlternateContent>
      </w:r>
      <w:r>
        <w:rPr>
          <w:rFonts w:hint="eastAsia"/>
        </w:rPr>
        <mc:AlternateContent>
          <mc:Choice Requires="wps">
            <w:drawing>
              <wp:anchor distT="0" distB="0" distL="114300" distR="114300" simplePos="0" relativeHeight="30" behindDoc="0" locked="0" layoutInCell="1" hidden="0" allowOverlap="1">
                <wp:simplePos x="0" y="0"/>
                <wp:positionH relativeFrom="column">
                  <wp:posOffset>1722120</wp:posOffset>
                </wp:positionH>
                <wp:positionV relativeFrom="paragraph">
                  <wp:posOffset>1270</wp:posOffset>
                </wp:positionV>
                <wp:extent cx="234315" cy="272415"/>
                <wp:effectExtent l="0" t="0" r="635" b="635"/>
                <wp:wrapNone/>
                <wp:docPr id="1112" name="正方形/長方形 26"/>
                <a:graphic xmlns:a="http://schemas.openxmlformats.org/drawingml/2006/main">
                  <a:graphicData uri="http://schemas.microsoft.com/office/word/2010/wordprocessingShape">
                    <wps:wsp>
                      <wps:cNvPr id="1112" name="正方形/長方形 26"/>
                      <wps:cNvSpPr>
                        <a:spLocks noChangeArrowheads="1"/>
                      </wps:cNvSpPr>
                      <wps:spPr>
                        <a:xfrm>
                          <a:off x="0" y="0"/>
                          <a:ext cx="234315" cy="272415"/>
                        </a:xfrm>
                        <a:prstGeom prst="rect">
                          <a:avLst/>
                        </a:prstGeom>
                        <a:solidFill>
                          <a:schemeClr val="bg1"/>
                        </a:solidFill>
                        <a:ln w="9525">
                          <a:noFill/>
                          <a:miter lim="800000"/>
                          <a:headEnd/>
                          <a:tailEnd/>
                        </a:ln>
                      </wps:spPr>
                      <wps:txbx>
                        <w:txbxContent>
                          <w:p>
                            <w:pPr>
                              <w:pStyle w:val="45"/>
                              <w:rPr>
                                <w:rFonts w:hint="default"/>
                              </w:rPr>
                            </w:pPr>
                            <w:r>
                              <w:rPr>
                                <w:rFonts w:hint="eastAsia"/>
                              </w:rPr>
                              <w:t>②</w:t>
                            </w:r>
                          </w:p>
                        </w:txbxContent>
                      </wps:txbx>
                      <wps:bodyPr vertOverflow="overflow" horzOverflow="overflow" wrap="square" lIns="0" tIns="0" rIns="0" bIns="0">
                        <a:spAutoFit/>
                      </wps:bodyPr>
                    </wps:wsp>
                  </a:graphicData>
                </a:graphic>
              </wp:anchor>
            </w:drawing>
          </mc:Choice>
          <mc:Fallback>
            <w:pict>
              <v:rect id="正方形/長方形 26" style="mso-wrap-distance-right:9pt;mso-wrap-distance-bottom:0pt;margin-top:0.1pt;mso-position-vertical-relative:text;mso-position-horizontal-relative:text;position:absolute;height:21.45pt;mso-wrap-distance-top:0pt;width:18.45pt;mso-wrap-distance-left:9pt;margin-left:135.6pt;z-index:30;" o:spid="_x0000_s1112"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②</w:t>
                      </w:r>
                    </w:p>
                  </w:txbxContent>
                </v:textbox>
                <v:imagedata o:title=""/>
                <w10:wrap type="none" anchorx="text" anchory="text"/>
              </v:rect>
            </w:pict>
          </mc:Fallback>
        </mc:AlternateContent>
      </w:r>
      <w:r>
        <w:rPr>
          <w:rFonts w:hint="eastAsia"/>
        </w:rPr>
        <mc:AlternateContent>
          <mc:Choice Requires="wps">
            <w:drawing>
              <wp:anchor distT="0" distB="0" distL="114300" distR="114300" simplePos="0" relativeHeight="27" behindDoc="0" locked="0" layoutInCell="1" hidden="0" allowOverlap="1">
                <wp:simplePos x="0" y="0"/>
                <wp:positionH relativeFrom="column">
                  <wp:posOffset>3710305</wp:posOffset>
                </wp:positionH>
                <wp:positionV relativeFrom="paragraph">
                  <wp:posOffset>-908050</wp:posOffset>
                </wp:positionV>
                <wp:extent cx="162560" cy="2405380"/>
                <wp:effectExtent l="635" t="635" r="29845" b="10795"/>
                <wp:wrapNone/>
                <wp:docPr id="1113" name="右大かっこ 6"/>
                <a:graphic xmlns:a="http://schemas.openxmlformats.org/drawingml/2006/main">
                  <a:graphicData uri="http://schemas.microsoft.com/office/word/2010/wordprocessingShape">
                    <wps:wsp>
                      <wps:cNvPr id="1113" name="右大かっこ 6"/>
                      <wps:cNvSpPr/>
                      <wps:spPr>
                        <a:xfrm rot="16200000">
                          <a:off x="0" y="0"/>
                          <a:ext cx="162560" cy="2405380"/>
                        </a:xfrm>
                        <a:prstGeom prst="rightBracket">
                          <a:avLst>
                            <a:gd name="adj" fmla="val 39422"/>
                          </a:avLst>
                        </a:prstGeom>
                        <a:ln w="15875">
                          <a:solidFill>
                            <a:schemeClr val="accent2"/>
                          </a:solidFill>
                          <a:prstDash val="sysDot"/>
                        </a:ln>
                      </wps:spPr>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6" style="mso-wrap-distance-right:9pt;mso-wrap-distance-bottom:0pt;margin-top:-71.5pt;mso-position-vertical-relative:text;mso-position-horizontal-relative:text;position:absolute;height:189.4pt;mso-wrap-distance-top:0pt;width:12.8pt;mso-wrap-distance-left:9pt;margin-left:292.14pt;z-index:27;rotation:270;" o:spid="_x0000_s1113" o:allowincell="t" o:allowoverlap="t" filled="f" stroked="t" strokecolor="#002060 [3205]" strokeweight="1.25pt" o:spt="86" type="#_x0000_t86" adj="8515">
                <v:fill/>
                <v:stroke dashstyle="shortdot" filltype="solid"/>
                <v:textbox style="layout-flow:horizontal;"/>
                <v:imagedata o:title=""/>
                <w10:wrap type="none" anchorx="text" anchory="text"/>
              </v:shape>
            </w:pict>
          </mc:Fallback>
        </mc:AlternateContent>
      </w:r>
      <w:r>
        <w:rPr>
          <w:rFonts w:hint="eastAsia"/>
        </w:rPr>
        <mc:AlternateContent>
          <mc:Choice Requires="wps">
            <w:drawing>
              <wp:anchor distT="0" distB="0" distL="114300" distR="114300" simplePos="0" relativeHeight="31" behindDoc="0" locked="0" layoutInCell="1" hidden="0" allowOverlap="1">
                <wp:simplePos x="0" y="0"/>
                <wp:positionH relativeFrom="column">
                  <wp:posOffset>3742055</wp:posOffset>
                </wp:positionH>
                <wp:positionV relativeFrom="paragraph">
                  <wp:posOffset>43815</wp:posOffset>
                </wp:positionV>
                <wp:extent cx="299085" cy="272415"/>
                <wp:effectExtent l="0" t="0" r="635" b="635"/>
                <wp:wrapNone/>
                <wp:docPr id="1114" name="正方形/長方形 26"/>
                <a:graphic xmlns:a="http://schemas.openxmlformats.org/drawingml/2006/main">
                  <a:graphicData uri="http://schemas.microsoft.com/office/word/2010/wordprocessingShape">
                    <wps:wsp>
                      <wps:cNvPr id="1114" name="正方形/長方形 26"/>
                      <wps:cNvSpPr>
                        <a:spLocks noChangeArrowheads="1"/>
                      </wps:cNvSpPr>
                      <wps:spPr>
                        <a:xfrm>
                          <a:off x="0" y="0"/>
                          <a:ext cx="299085" cy="272415"/>
                        </a:xfrm>
                        <a:prstGeom prst="rect">
                          <a:avLst/>
                        </a:prstGeom>
                        <a:solidFill>
                          <a:schemeClr val="bg1"/>
                        </a:solidFill>
                        <a:ln w="9525">
                          <a:noFill/>
                          <a:miter lim="800000"/>
                          <a:headEnd/>
                          <a:tailEnd/>
                        </a:ln>
                      </wps:spPr>
                      <wps:txbx>
                        <w:txbxContent>
                          <w:p>
                            <w:pPr>
                              <w:pStyle w:val="45"/>
                              <w:rPr>
                                <w:rFonts w:hint="default"/>
                              </w:rPr>
                            </w:pPr>
                            <w:r>
                              <w:rPr>
                                <w:rFonts w:hint="eastAsia"/>
                              </w:rPr>
                              <w:t>③</w:t>
                            </w:r>
                          </w:p>
                        </w:txbxContent>
                      </wps:txbx>
                      <wps:bodyPr vertOverflow="overflow" horzOverflow="overflow" wrap="square" lIns="0" tIns="0" rIns="0" bIns="0">
                        <a:spAutoFit/>
                      </wps:bodyPr>
                    </wps:wsp>
                  </a:graphicData>
                </a:graphic>
              </wp:anchor>
            </w:drawing>
          </mc:Choice>
          <mc:Fallback>
            <w:pict>
              <v:rect id="正方形/長方形 26" style="mso-wrap-distance-right:9pt;mso-wrap-distance-bottom:0pt;margin-top:3.45pt;mso-position-vertical-relative:text;mso-position-horizontal-relative:text;position:absolute;height:21.45pt;mso-wrap-distance-top:0pt;width:23.55pt;mso-wrap-distance-left:9pt;margin-left:294.64pt;z-index:31;" o:spid="_x0000_s1114"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③</w:t>
                      </w:r>
                    </w:p>
                  </w:txbxContent>
                </v:textbox>
                <v:imagedata o:title=""/>
                <w10:wrap type="none" anchorx="text" anchory="text"/>
              </v:rect>
            </w:pict>
          </mc:Fallback>
        </mc:AlternateContent>
      </w:r>
      <w:r>
        <w:rPr>
          <w:rFonts w:hint="eastAsia"/>
        </w:rPr>
        <mc:AlternateContent>
          <mc:Choice Requires="wps">
            <w:drawing>
              <wp:anchor distT="0" distB="0" distL="114300" distR="114300" simplePos="0" relativeHeight="25" behindDoc="0" locked="0" layoutInCell="1" hidden="0" allowOverlap="1">
                <wp:simplePos x="0" y="0"/>
                <wp:positionH relativeFrom="column">
                  <wp:posOffset>5136515</wp:posOffset>
                </wp:positionH>
                <wp:positionV relativeFrom="paragraph">
                  <wp:posOffset>90170</wp:posOffset>
                </wp:positionV>
                <wp:extent cx="163195" cy="397510"/>
                <wp:effectExtent l="635" t="635" r="29845" b="10795"/>
                <wp:wrapNone/>
                <wp:docPr id="1115" name="右大かっこ 3"/>
                <a:graphic xmlns:a="http://schemas.openxmlformats.org/drawingml/2006/main">
                  <a:graphicData uri="http://schemas.microsoft.com/office/word/2010/wordprocessingShape">
                    <wps:wsp>
                      <wps:cNvPr id="1115" name="右大かっこ 3"/>
                      <wps:cNvSpPr/>
                      <wps:spPr>
                        <a:xfrm rot="16200000">
                          <a:off x="0" y="0"/>
                          <a:ext cx="163195" cy="397510"/>
                        </a:xfrm>
                        <a:prstGeom prst="rightBracket">
                          <a:avLst>
                            <a:gd name="adj" fmla="val 27576"/>
                          </a:avLst>
                        </a:prstGeom>
                        <a:ln w="15875">
                          <a:solidFill>
                            <a:schemeClr val="accent2"/>
                          </a:solidFill>
                          <a:prstDash val="sysDot"/>
                        </a:ln>
                      </wps:spPr>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3" style="mso-wrap-distance-right:9pt;mso-wrap-distance-bottom:0pt;margin-top:7.1pt;mso-position-vertical-relative:text;mso-position-horizontal-relative:text;position:absolute;height:31.3pt;mso-wrap-distance-top:0pt;width:12.85pt;mso-wrap-distance-left:9pt;margin-left:404.45pt;z-index:25;rotation:270;" o:spid="_x0000_s1115" o:allowincell="t" o:allowoverlap="t" filled="f" stroked="t" strokecolor="#002060 [3205]" strokeweight="1.25pt" o:spt="86" type="#_x0000_t86" adj="5956">
                <v:fill/>
                <v:stroke dashstyle="shortdot" filltype="solid"/>
                <v:textbox style="layout-flow:horizontal;"/>
                <v:imagedata o:title=""/>
                <w10:wrap type="none" anchorx="text" anchory="text"/>
              </v:shape>
            </w:pict>
          </mc:Fallback>
        </mc:AlternateContent>
      </w:r>
      <w:r>
        <w:rPr>
          <w:rFonts w:hint="eastAsia"/>
        </w:rPr>
        <mc:AlternateContent>
          <mc:Choice Requires="wps">
            <w:drawing>
              <wp:anchor distT="0" distB="0" distL="114300" distR="114300" simplePos="0" relativeHeight="32" behindDoc="0" locked="0" layoutInCell="1" hidden="0" allowOverlap="1">
                <wp:simplePos x="0" y="0"/>
                <wp:positionH relativeFrom="column">
                  <wp:posOffset>5121275</wp:posOffset>
                </wp:positionH>
                <wp:positionV relativeFrom="paragraph">
                  <wp:posOffset>55245</wp:posOffset>
                </wp:positionV>
                <wp:extent cx="215265" cy="272415"/>
                <wp:effectExtent l="0" t="0" r="635" b="635"/>
                <wp:wrapNone/>
                <wp:docPr id="1116" name="正方形/長方形 26"/>
                <a:graphic xmlns:a="http://schemas.openxmlformats.org/drawingml/2006/main">
                  <a:graphicData uri="http://schemas.microsoft.com/office/word/2010/wordprocessingShape">
                    <wps:wsp>
                      <wps:cNvPr id="1116" name="正方形/長方形 26"/>
                      <wps:cNvSpPr>
                        <a:spLocks noChangeArrowheads="1"/>
                      </wps:cNvSpPr>
                      <wps:spPr>
                        <a:xfrm>
                          <a:off x="0" y="0"/>
                          <a:ext cx="215265" cy="272415"/>
                        </a:xfrm>
                        <a:prstGeom prst="rect">
                          <a:avLst/>
                        </a:prstGeom>
                        <a:solidFill>
                          <a:schemeClr val="bg1"/>
                        </a:solidFill>
                        <a:ln w="9525">
                          <a:noFill/>
                          <a:miter lim="800000"/>
                          <a:headEnd/>
                          <a:tailEnd/>
                        </a:ln>
                      </wps:spPr>
                      <wps:txbx>
                        <w:txbxContent>
                          <w:p>
                            <w:pPr>
                              <w:pStyle w:val="45"/>
                              <w:rPr>
                                <w:rFonts w:hint="default"/>
                              </w:rPr>
                            </w:pPr>
                            <w:r>
                              <w:rPr>
                                <w:rFonts w:hint="eastAsia"/>
                              </w:rPr>
                              <w:t>④</w:t>
                            </w:r>
                          </w:p>
                        </w:txbxContent>
                      </wps:txbx>
                      <wps:bodyPr vertOverflow="overflow" horzOverflow="overflow" wrap="none" lIns="0" tIns="0" rIns="0" bIns="0">
                        <a:spAutoFit/>
                      </wps:bodyPr>
                    </wps:wsp>
                  </a:graphicData>
                </a:graphic>
              </wp:anchor>
            </w:drawing>
          </mc:Choice>
          <mc:Fallback>
            <w:pict>
              <v:rect id="正方形/長方形 26" style="mso-wrap-distance-right:9pt;mso-wrap-distance-bottom:0pt;margin-top:4.34pt;mso-position-vertical-relative:text;mso-position-horizontal-relative:text;position:absolute;height:21.45pt;mso-wrap-distance-top:0pt;width:16.95pt;mso-wrap-style:none;mso-wrap-distance-left:9pt;margin-left:403.25pt;z-index:32;" o:spid="_x0000_s1116"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④</w:t>
                      </w:r>
                    </w:p>
                  </w:txbxContent>
                </v:textbox>
                <v:imagedata o:title=""/>
                <w10:wrap type="none" anchorx="text" anchory="text"/>
              </v:rect>
            </w:pict>
          </mc:Fallback>
        </mc:AlternateContent>
      </w:r>
    </w:p>
    <w:p>
      <w:pPr>
        <w:pStyle w:val="0"/>
        <w:ind w:firstLine="0" w:firstLineChars="0"/>
        <w:rPr>
          <w:rFonts w:hint="default"/>
        </w:rPr>
      </w:pPr>
      <w:r>
        <w:rPr>
          <w:rFonts w:hint="eastAsia"/>
        </w:rPr>
        <w:object w:dxaOrig="13890" w:dyaOrig="79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17" style="height:247.05pt;width:431.45pt;" o:allowoverlap="t" filled="f" o:spt="75" type="#_x0000_t75">
            <v:fill/>
            <v:stroke joinstyle="miter"/>
            <v:imagedata o:title="" r:id="rId46"/>
            <o:lock v:ext="edit" aspectratio="t"/>
            <w10:anchorlock/>
          </v:shape>
          <o:OLEObject Type="Embed" ProgID="Excel.Sheet.12" ShapeID="_x0000_s1117" DrawAspect="Content" ObjectID="" r:id="rId47"/>
        </w:object>
      </w:r>
      <w:r>
        <w:rPr>
          <w:rFonts w:hint="eastAsia"/>
        </w:rPr>
        <w:t>▼記入上のポイント</w:t>
      </w:r>
    </w:p>
    <w:p>
      <w:pPr>
        <w:pStyle w:val="36"/>
        <w:ind w:left="1" w:leftChars="0" w:firstLine="210" w:firstLineChars="100"/>
        <w:jc w:val="both"/>
        <w:rPr>
          <w:rFonts w:hint="default"/>
        </w:rPr>
      </w:pPr>
      <w:r>
        <w:rPr>
          <w:rFonts w:hint="eastAsia"/>
        </w:rPr>
        <w:t>「様式９」では、業務再開に向けて、「様式７」</w:t>
      </w:r>
      <w:r>
        <w:rPr>
          <w:rFonts w:hint="default"/>
        </w:rPr>
        <w:t>で収集・整理した被災状況をもとに、優先再開業務（重要業務）の再開方針を確認します。</w:t>
      </w:r>
    </w:p>
    <w:p>
      <w:pPr>
        <w:pStyle w:val="0"/>
        <w:jc w:val="both"/>
        <w:rPr>
          <w:rFonts w:hint="default"/>
        </w:rPr>
      </w:pPr>
      <w:r>
        <w:rPr>
          <w:rFonts w:hint="eastAsia"/>
        </w:rPr>
        <w:t>手順は、被災状況を評価したうえで、次節の</w:t>
      </w:r>
      <w:r>
        <w:rPr>
          <w:rFonts w:hint="default"/>
        </w:rPr>
        <w:t>4.05</w:t>
      </w:r>
      <w:r>
        <w:rPr>
          <w:rFonts w:hint="default"/>
        </w:rPr>
        <w:t>や</w:t>
      </w:r>
      <w:r>
        <w:rPr>
          <w:rFonts w:hint="default"/>
        </w:rPr>
        <w:t>4.06</w:t>
      </w:r>
      <w:r>
        <w:rPr>
          <w:rFonts w:hint="default"/>
        </w:rPr>
        <w:t>で検討しておいた該当経営資源の復旧対策なども参考にしながら、以下についてまとめ、実施計画表を作成します</w:t>
      </w:r>
      <w:r>
        <w:rPr>
          <w:rFonts w:hint="eastAsia"/>
        </w:rPr>
        <w:t>。</w:t>
      </w:r>
    </w:p>
    <w:tbl>
      <w:tblPr>
        <w:tblStyle w:val="59"/>
        <w:tblW w:w="8494" w:type="dxa"/>
        <w:tblInd w:w="0" w:type="dxa"/>
        <w:tblBorders>
          <w:top w:val="single" w:color="002060" w:themeColor="accent2" w:sz="4" w:space="0"/>
          <w:left w:val="single" w:color="002060" w:themeColor="accent2" w:sz="4" w:space="0"/>
          <w:bottom w:val="single" w:color="002060" w:themeColor="accent2" w:sz="4" w:space="0"/>
          <w:right w:val="single" w:color="002060" w:themeColor="accent2" w:sz="4" w:space="0"/>
          <w:insideH w:val="single" w:color="002060" w:themeColor="accent2" w:sz="4" w:space="0"/>
          <w:insideV w:val="single" w:color="002060" w:themeColor="accent2" w:sz="4" w:space="0"/>
        </w:tblBorders>
        <w:tblLayout w:type="fixed"/>
        <w:tblLook w:firstRow="1" w:lastRow="0" w:firstColumn="1" w:lastColumn="0" w:noHBand="0" w:noVBand="1" w:val="04A0"/>
      </w:tblPr>
      <w:tblGrid>
        <w:gridCol w:w="8494"/>
      </w:tblGrid>
      <w:tr>
        <w:trPr>
          <w:trHeight w:val="233" w:hRule="atLeast"/>
        </w:trPr>
        <w:tc>
          <w:tcPr>
            <w:tcW w:w="8494" w:type="dxa"/>
            <w:vAlign w:val="top"/>
          </w:tcPr>
          <w:p>
            <w:pPr>
              <w:pStyle w:val="36"/>
              <w:numPr>
                <w:ilvl w:val="0"/>
                <w:numId w:val="13"/>
              </w:numPr>
              <w:jc w:val="both"/>
              <w:rPr>
                <w:rFonts w:hint="default"/>
              </w:rPr>
            </w:pPr>
            <w:r>
              <w:rPr>
                <w:rFonts w:hint="eastAsia"/>
              </w:rPr>
              <w:t>業務再開に向けて行うべき作業項目の洗い出しを行います。</w:t>
            </w:r>
          </w:p>
          <w:p>
            <w:pPr>
              <w:pStyle w:val="36"/>
              <w:numPr>
                <w:ilvl w:val="0"/>
                <w:numId w:val="13"/>
              </w:numPr>
              <w:jc w:val="both"/>
              <w:rPr>
                <w:rFonts w:hint="default"/>
              </w:rPr>
            </w:pPr>
            <w:r>
              <w:rPr>
                <w:rFonts w:hint="eastAsia"/>
              </w:rPr>
              <w:t>作業項目について、詳細の実施内容、手順に落とし込みます。</w:t>
            </w:r>
          </w:p>
          <w:p>
            <w:pPr>
              <w:pStyle w:val="36"/>
              <w:numPr>
                <w:ilvl w:val="0"/>
                <w:numId w:val="13"/>
              </w:numPr>
              <w:jc w:val="both"/>
              <w:rPr>
                <w:rFonts w:hint="default"/>
              </w:rPr>
            </w:pPr>
            <w:r>
              <w:rPr>
                <w:rFonts w:hint="eastAsia"/>
              </w:rPr>
              <w:t>作業項目を実施するための責任者・担当メンバーを決めます。また、作業項目の前後関係や実施期限を決めます。</w:t>
            </w:r>
          </w:p>
          <w:p>
            <w:pPr>
              <w:pStyle w:val="36"/>
              <w:numPr>
                <w:ilvl w:val="0"/>
                <w:numId w:val="13"/>
              </w:numPr>
              <w:jc w:val="both"/>
              <w:rPr>
                <w:rFonts w:hint="default"/>
              </w:rPr>
            </w:pPr>
            <w:r>
              <w:rPr>
                <w:rFonts w:hint="eastAsia"/>
              </w:rPr>
              <w:t>必要な外部資源や作業実施のための費用概算を見積ります。必要資金を調達できるようにします。</w:t>
            </w:r>
          </w:p>
        </w:tc>
      </w:tr>
    </w:tbl>
    <w:p>
      <w:pPr>
        <w:pStyle w:val="0"/>
        <w:ind w:firstLine="0" w:firstLineChars="0"/>
        <w:jc w:val="both"/>
        <w:rPr>
          <w:rFonts w:hint="default"/>
        </w:rPr>
      </w:pPr>
    </w:p>
    <w:p>
      <w:pPr>
        <w:pStyle w:val="0"/>
        <w:jc w:val="both"/>
        <w:rPr>
          <w:rFonts w:hint="default"/>
        </w:rPr>
      </w:pPr>
      <w:r>
        <w:rPr>
          <w:rFonts w:hint="eastAsia"/>
        </w:rPr>
        <w:t>全体の作業項目の関連（例えば必要資金の確保）や全体計画の進捗に大きな影響をもたらす作業項目（例えば必要設備や材料の確保）を把握し易くするため、詳細計画表を活用することも有効です。</w:t>
      </w:r>
    </w:p>
    <w:p>
      <w:pPr>
        <w:pStyle w:val="0"/>
        <w:jc w:val="both"/>
        <w:rPr>
          <w:rFonts w:hint="default"/>
        </w:rPr>
      </w:pPr>
      <w:r>
        <w:rPr>
          <w:rFonts w:hint="eastAsia"/>
        </w:rPr>
        <w:t>ただし、注意事項としては、詳細にこだわるべき場合と、走りながら検討・実施しなければならない場合を見極める必要があります。したがって、この計画づくりは演習や訓練を通じて、さまざまな被災状況を想定し体験し、実践力を高めておくことが重要です。</w:t>
      </w:r>
      <w:r>
        <w:rPr>
          <w:rFonts w:hint="default"/>
        </w:rPr>
        <w:br w:type="page"/>
      </w:r>
    </w:p>
    <w:p>
      <w:pPr>
        <w:pStyle w:val="1"/>
        <w:rPr>
          <w:rFonts w:hint="default"/>
        </w:rPr>
      </w:pPr>
      <w:r>
        <w:rPr>
          <w:rFonts w:hint="default"/>
        </w:rPr>
        <w:t>4.05</w:t>
      </w:r>
      <w:r>
        <w:rPr>
          <w:rFonts w:hint="default"/>
        </w:rPr>
        <w:tab/>
      </w:r>
      <w:r>
        <w:rPr>
          <w:rFonts w:hint="default"/>
        </w:rPr>
        <w:t>現地復旧の実施と事前対策</w:t>
      </w:r>
      <w:r>
        <w:rPr>
          <w:rFonts w:hint="default"/>
        </w:rPr>
        <w:t xml:space="preserve"> </w:t>
      </w:r>
    </w:p>
    <w:p>
      <w:pPr>
        <w:pStyle w:val="0"/>
        <w:jc w:val="both"/>
        <w:rPr>
          <w:rFonts w:hint="default"/>
        </w:rPr>
      </w:pPr>
      <w:r>
        <w:rPr>
          <w:rFonts w:hint="eastAsia"/>
        </w:rPr>
        <w:t>自分たちで復旧できる資源・範囲を増やし、早期業務再開を目指しましょう。</w:t>
      </w:r>
    </w:p>
    <w:p>
      <w:pPr>
        <w:pStyle w:val="0"/>
        <w:jc w:val="both"/>
        <w:rPr>
          <w:rFonts w:hint="default"/>
        </w:rPr>
      </w:pPr>
      <w:r>
        <w:rPr>
          <w:rFonts w:hint="eastAsia"/>
        </w:rPr>
        <w:t>経営資源の被害状況が軽微な場合など、業務の再開を早くするため、該当経営資源を復旧（修理）することが望ましいことがあります。また、復旧するといっても、経営資源により復旧の方法等が異なります。そこで、特に重要な経営資源の場合、事前に被災状況（壊れ方）に応じた復旧方法を検討、準備しておくことが、確実に経営資源を復旧するためには有効といえます。</w:t>
      </w:r>
    </w:p>
    <w:p>
      <w:pPr>
        <w:pStyle w:val="0"/>
        <w:jc w:val="both"/>
        <w:rPr>
          <w:rFonts w:hint="default"/>
        </w:rPr>
      </w:pPr>
      <w:r>
        <w:rPr>
          <w:rFonts w:hint="eastAsia"/>
        </w:rPr>
        <w:t>復旧修理可能な被災状況と、復旧修理不可能な被災状況を見極めることも大切です。修理不可能な場合の代替策は次節</w:t>
      </w:r>
      <w:r>
        <w:rPr>
          <w:rFonts w:hint="default"/>
        </w:rPr>
        <w:t>で検討します。</w:t>
      </w:r>
    </w:p>
    <w:p>
      <w:pPr>
        <w:pStyle w:val="2"/>
        <w:rPr>
          <w:rFonts w:hint="default"/>
        </w:rPr>
      </w:pPr>
      <w:r>
        <w:rPr>
          <w:rFonts w:hint="eastAsia"/>
        </w:rPr>
        <w:t>様式</w:t>
      </w:r>
      <w:r>
        <w:rPr>
          <w:rFonts w:hint="default"/>
        </w:rPr>
        <w:t>10</w:t>
      </w:r>
      <w:r>
        <w:rPr>
          <w:rFonts w:hint="eastAsia"/>
        </w:rPr>
        <w:t>　</w:t>
      </w:r>
      <w:r>
        <w:rPr>
          <w:rFonts w:hint="default"/>
        </w:rPr>
        <w:t>復旧の実施策と事前対策</w:t>
      </w:r>
    </w:p>
    <w:p>
      <w:pPr>
        <w:pStyle w:val="30"/>
        <w:spacing w:before="180" w:beforeLines="50" w:beforeAutospacing="0"/>
        <w:ind w:left="0" w:firstLine="0" w:firstLineChars="0"/>
        <w:rPr>
          <w:rFonts w:hint="default"/>
        </w:rPr>
      </w:pPr>
      <w:r>
        <w:rPr>
          <w:rFonts w:hint="eastAsia"/>
        </w:rPr>
        <w:object w:dxaOrig="17160" w:dyaOrig="42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18" style="height:106.5pt;width:433.25pt;" o:allowoverlap="t" filled="f" o:spt="75" type="#_x0000_t75">
            <v:fill/>
            <v:stroke joinstyle="miter"/>
            <v:imagedata o:title="" r:id="rId48"/>
            <o:lock v:ext="edit" aspectratio="t"/>
            <w10:anchorlock/>
          </v:shape>
          <o:OLEObject Type="Embed" ProgID="Excel.Sheet.12" ShapeID="_x0000_s1118" DrawAspect="Content" ObjectID="" r:id="rId49"/>
        </w:object>
      </w:r>
    </w:p>
    <w:p>
      <w:pPr>
        <w:pStyle w:val="30"/>
        <w:spacing w:before="180" w:beforeLines="50" w:beforeAutospacing="0"/>
        <w:ind w:left="0" w:firstLine="0" w:firstLineChars="0"/>
        <w:rPr>
          <w:rFonts w:hint="default"/>
        </w:rPr>
      </w:pPr>
      <w:r>
        <w:rPr>
          <w:rFonts w:hint="eastAsia"/>
        </w:rPr>
        <w:t>▼記入上のポイント</w:t>
      </w:r>
    </w:p>
    <w:p>
      <w:pPr>
        <w:pStyle w:val="36"/>
        <w:jc w:val="both"/>
        <w:rPr>
          <w:rFonts w:hint="default"/>
        </w:rPr>
      </w:pPr>
      <w:r>
        <w:rPr>
          <w:rFonts w:hint="eastAsia"/>
        </w:rPr>
        <w:t>現地復旧の具体例として工作機械の現地復旧を例に説明します。</w:t>
      </w:r>
    </w:p>
    <w:p>
      <w:pPr>
        <w:pStyle w:val="0"/>
        <w:jc w:val="both"/>
        <w:rPr>
          <w:rFonts w:hint="default"/>
        </w:rPr>
      </w:pPr>
      <w:r>
        <w:rPr>
          <w:rFonts w:hint="eastAsia"/>
        </w:rPr>
        <w:t>地震などにより、機械の位置ズレ、電源周りの不良、制御盤関係の不良、切削刃の不良、メカ機構の不良など想定される現地復旧可能な被災状況に応じた修復・復旧パターンを整理し、事前に訓練を行い、確実に復旧できるよう習熟度を上げるようにします。</w:t>
      </w:r>
    </w:p>
    <w:p>
      <w:pPr>
        <w:pStyle w:val="0"/>
        <w:jc w:val="both"/>
        <w:rPr>
          <w:rFonts w:hint="default"/>
        </w:rPr>
      </w:pPr>
      <w:r>
        <w:rPr>
          <w:rFonts w:hint="eastAsia"/>
        </w:rPr>
        <w:t>設備点検業者に復旧を依頼しても、復旧に時間を要することがあるので、自社で対応可能な修理・復旧範囲を広げるようにすることで、復旧を早めることが可能になります。</w:t>
      </w:r>
    </w:p>
    <w:p>
      <w:pPr>
        <w:pStyle w:val="0"/>
        <w:jc w:val="both"/>
        <w:rPr>
          <w:rFonts w:hint="default"/>
        </w:rPr>
      </w:pPr>
      <w:r>
        <w:rPr>
          <w:rFonts w:hint="eastAsia"/>
        </w:rPr>
        <w:t>その場合、修理・復旧で使用されることの多い保守用部品や道具類を事前に準備・保管しておくことと、復旧手順の確認や訓練をしておくことが重要です。このような事前対策が充実しているほど、素早い復旧が可能になります。</w:t>
      </w:r>
    </w:p>
    <w:p>
      <w:pPr>
        <w:pStyle w:val="0"/>
        <w:jc w:val="both"/>
        <w:rPr>
          <w:rFonts w:hint="default"/>
        </w:rPr>
      </w:pPr>
      <w:r>
        <w:rPr>
          <w:rFonts w:hint="eastAsia"/>
        </w:rPr>
        <w:t>「様式</w:t>
      </w:r>
      <w:r>
        <w:rPr>
          <w:rFonts w:hint="default"/>
        </w:rPr>
        <w:t>10</w:t>
      </w:r>
      <w:r>
        <w:rPr>
          <w:rFonts w:hint="eastAsia"/>
        </w:rPr>
        <w:t>」</w:t>
      </w:r>
      <w:r>
        <w:rPr>
          <w:rFonts w:hint="default"/>
        </w:rPr>
        <w:t>を参考に、自社の状況に合わせ、対象資源に適した復旧対策の検討表項目や形式にアレンジし、策定するようにしてください。</w:t>
      </w:r>
    </w:p>
    <w:p>
      <w:pPr>
        <w:pStyle w:val="0"/>
        <w:ind w:firstLine="0" w:firstLineChars="0"/>
        <w:rPr>
          <w:rFonts w:hint="default"/>
        </w:rPr>
      </w:pPr>
      <w:r>
        <w:rPr>
          <w:rFonts w:hint="default"/>
        </w:rPr>
        <w:br w:type="page"/>
      </w:r>
    </w:p>
    <w:p>
      <w:pPr>
        <w:pStyle w:val="1"/>
        <w:rPr>
          <w:rFonts w:hint="default"/>
        </w:rPr>
      </w:pPr>
      <w:r>
        <w:rPr>
          <w:rFonts w:hint="default"/>
        </w:rPr>
        <w:t>4.06</w:t>
      </w:r>
      <w:r>
        <w:rPr>
          <w:rFonts w:hint="default"/>
        </w:rPr>
        <w:tab/>
      </w:r>
      <w:r>
        <w:rPr>
          <w:rFonts w:hint="default"/>
        </w:rPr>
        <w:t>代替・企業連携手段の実施と事前対策</w:t>
      </w:r>
      <w:r>
        <w:rPr>
          <w:rFonts w:hint="default"/>
        </w:rPr>
        <w:t xml:space="preserve"> </w:t>
      </w:r>
    </w:p>
    <w:p>
      <w:pPr>
        <w:pStyle w:val="0"/>
        <w:jc w:val="both"/>
        <w:rPr>
          <w:rFonts w:hint="default"/>
        </w:rPr>
      </w:pPr>
      <w:r>
        <w:rPr>
          <w:rFonts w:hint="eastAsia"/>
        </w:rPr>
        <w:t>代替や企業連携で、重要な資源を確保し、業務再開を確実にしましょう。現地復旧が困難な被害状況に見舞われた場合や、復旧に６</w:t>
      </w:r>
      <w:r>
        <w:rPr>
          <w:rFonts w:hint="default"/>
        </w:rPr>
        <w:t>か月以上必要といった場合</w:t>
      </w:r>
      <w:r>
        <w:rPr>
          <w:rFonts w:hint="eastAsia"/>
        </w:rPr>
        <w:t>には、</w:t>
      </w:r>
    </w:p>
    <w:p>
      <w:pPr>
        <w:pStyle w:val="0"/>
        <w:rPr>
          <w:rFonts w:hint="default"/>
        </w:rPr>
      </w:pPr>
    </w:p>
    <w:tbl>
      <w:tblPr>
        <w:tblStyle w:val="59"/>
        <w:tblW w:w="8494" w:type="dxa"/>
        <w:tblInd w:w="0" w:type="dxa"/>
        <w:tblLayout w:type="fixed"/>
        <w:tblLook w:firstRow="1" w:lastRow="0" w:firstColumn="1" w:lastColumn="0" w:noHBand="0" w:noVBand="1" w:val="04A0"/>
      </w:tblPr>
      <w:tblGrid>
        <w:gridCol w:w="8494"/>
      </w:tblGrid>
      <w:tr>
        <w:trPr/>
        <w:tc>
          <w:tcPr>
            <w:tcW w:w="8494" w:type="dxa"/>
            <w:vAlign w:val="top"/>
          </w:tcPr>
          <w:p>
            <w:pPr>
              <w:pStyle w:val="30"/>
              <w:numPr>
                <w:ilvl w:val="0"/>
                <w:numId w:val="14"/>
              </w:numPr>
              <w:ind w:firstLineChars="0"/>
              <w:rPr>
                <w:rFonts w:hint="default"/>
              </w:rPr>
            </w:pPr>
            <w:r>
              <w:rPr>
                <w:rFonts w:hint="eastAsia"/>
              </w:rPr>
              <w:t>売り上げ確保のための暫定的な業務運営をする</w:t>
            </w:r>
          </w:p>
          <w:p>
            <w:pPr>
              <w:pStyle w:val="30"/>
              <w:numPr>
                <w:ilvl w:val="0"/>
                <w:numId w:val="14"/>
              </w:numPr>
              <w:ind w:firstLineChars="0"/>
              <w:rPr>
                <w:rFonts w:hint="default"/>
              </w:rPr>
            </w:pPr>
            <w:r>
              <w:rPr>
                <w:rFonts w:hint="eastAsia"/>
              </w:rPr>
              <w:t>代替資源を活用し優先再開業務（重要業務）が行えるようにする</w:t>
            </w:r>
          </w:p>
          <w:p>
            <w:pPr>
              <w:pStyle w:val="30"/>
              <w:numPr>
                <w:ilvl w:val="0"/>
                <w:numId w:val="14"/>
              </w:numPr>
              <w:ind w:firstLineChars="0"/>
              <w:rPr>
                <w:rFonts w:hint="default"/>
              </w:rPr>
            </w:pPr>
            <w:r>
              <w:rPr>
                <w:rFonts w:hint="eastAsia"/>
              </w:rPr>
              <w:t>災害支援協定企業の応援など外部の支援で優先再開業務（重要業務）を可能とする</w:t>
            </w:r>
          </w:p>
        </w:tc>
      </w:tr>
    </w:tbl>
    <w:p>
      <w:pPr>
        <w:pStyle w:val="0"/>
        <w:ind w:firstLine="0" w:firstLineChars="0"/>
        <w:rPr>
          <w:rFonts w:hint="default"/>
        </w:rPr>
      </w:pPr>
    </w:p>
    <w:p>
      <w:pPr>
        <w:pStyle w:val="0"/>
        <w:ind w:leftChars="0" w:firstLine="0" w:firstLineChars="0"/>
        <w:jc w:val="both"/>
        <w:rPr>
          <w:rFonts w:hint="default"/>
        </w:rPr>
      </w:pPr>
      <w:r>
        <w:rPr>
          <w:rFonts w:hint="eastAsia"/>
        </w:rPr>
        <w:t>など、自社での業務環境が復旧するまで、どのようにして優先再開業務（重要業務）を継続するか、について具体的な対応策を検討することになります。そこで、特に欠かすことのできない業務や重要資源について、具体的な代替策や企業連携策を整理しておくことが必要です。</w:t>
      </w:r>
    </w:p>
    <w:p>
      <w:pPr>
        <w:pStyle w:val="0"/>
        <w:ind w:firstLine="0" w:firstLineChars="0"/>
        <w:rPr>
          <w:rFonts w:hint="default"/>
        </w:rPr>
      </w:pPr>
    </w:p>
    <w:p>
      <w:pPr>
        <w:pStyle w:val="2"/>
        <w:rPr>
          <w:rFonts w:hint="default"/>
        </w:rPr>
      </w:pPr>
      <w:r>
        <w:rPr>
          <w:rFonts w:hint="eastAsia"/>
        </w:rPr>
        <w:t>【様式</w:t>
      </w:r>
      <w:r>
        <w:rPr>
          <w:rFonts w:hint="default"/>
        </w:rPr>
        <w:t>11</w:t>
      </w:r>
      <w:r>
        <w:rPr>
          <w:rFonts w:hint="default"/>
        </w:rPr>
        <w:t>】代替・企業連携手段の実施と事前対策</w:t>
      </w:r>
    </w:p>
    <w:p>
      <w:pPr>
        <w:pStyle w:val="43"/>
        <w:ind w:left="0" w:firstLine="0" w:firstLineChars="0"/>
        <w:rPr>
          <w:rFonts w:hint="default"/>
        </w:rPr>
      </w:pPr>
      <w:r>
        <w:rPr>
          <w:rFonts w:hint="eastAsia"/>
        </w:rPr>
        <w:object w:dxaOrig="15735" w:dyaOrig="84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19" style="height:231.15pt;width:430.75pt;" o:allowoverlap="t" filled="f" o:spt="75" type="#_x0000_t75">
            <v:fill/>
            <v:stroke joinstyle="miter"/>
            <v:imagedata o:title="" r:id="rId50"/>
            <o:lock v:ext="edit" aspectratio="t"/>
            <w10:anchorlock/>
          </v:shape>
          <o:OLEObject Type="Embed" ProgID="Excel.Sheet.12" ShapeID="_x0000_s1119" DrawAspect="Content" ObjectID="" r:id="rId51"/>
        </w:object>
      </w:r>
    </w:p>
    <w:p>
      <w:pPr>
        <w:pStyle w:val="43"/>
        <w:ind w:left="0" w:firstLine="0" w:firstLineChars="0"/>
        <w:rPr>
          <w:rFonts w:hint="default"/>
        </w:rPr>
      </w:pPr>
      <w:r>
        <w:rPr>
          <w:rFonts w:hint="eastAsia"/>
        </w:rPr>
        <w:t>▼記入上のポイント</w:t>
      </w:r>
    </w:p>
    <w:p>
      <w:pPr>
        <w:pStyle w:val="30"/>
        <w:ind w:leftChars="0" w:firstLineChars="0"/>
        <w:jc w:val="both"/>
        <w:rPr>
          <w:rFonts w:hint="default"/>
        </w:rPr>
      </w:pPr>
      <w:r>
        <w:rPr>
          <w:rFonts w:hint="eastAsia"/>
        </w:rPr>
        <w:t>特定の設備や材料、技能者等の特別な資源の代替確保についても具体策を検討します。</w:t>
      </w:r>
    </w:p>
    <w:p>
      <w:pPr>
        <w:pStyle w:val="0"/>
        <w:jc w:val="both"/>
        <w:rPr>
          <w:rFonts w:hint="default"/>
        </w:rPr>
      </w:pPr>
      <w:r>
        <w:rPr>
          <w:rFonts w:hint="eastAsia"/>
        </w:rPr>
        <w:t>「様式</w:t>
      </w:r>
      <w:r>
        <w:rPr>
          <w:rFonts w:hint="eastAsia"/>
        </w:rPr>
        <w:t>11</w:t>
      </w:r>
      <w:r>
        <w:rPr>
          <w:rFonts w:hint="eastAsia"/>
        </w:rPr>
        <w:t>」では、それぞれの事業内容や代替資源の状況など、個々に異なることが予想されるので、特性を加味した様式とするようしてください。</w:t>
      </w:r>
    </w:p>
    <w:p>
      <w:pPr>
        <w:pStyle w:val="0"/>
        <w:jc w:val="both"/>
        <w:rPr>
          <w:rFonts w:hint="default"/>
        </w:rPr>
      </w:pPr>
      <w:r>
        <w:rPr>
          <w:rFonts w:hint="eastAsia"/>
        </w:rPr>
        <w:t>企業連携について、必要とする業務を実施するためにどのような支援が必要であるかは、候補となる災害支援協定企業の支援可能内容に依存することが考えられます。</w:t>
      </w:r>
    </w:p>
    <w:p>
      <w:pPr>
        <w:pStyle w:val="0"/>
        <w:jc w:val="both"/>
        <w:rPr>
          <w:rFonts w:hint="default"/>
        </w:rPr>
      </w:pPr>
      <w:r>
        <w:rPr>
          <w:rFonts w:hint="eastAsia"/>
        </w:rPr>
        <w:t>災害支援協定企業には、設備だけでなく、技術者、材料、備蓄品などの支援、業務そのものを代替で支援してもらうなどが考えられます。</w:t>
      </w:r>
    </w:p>
    <w:p>
      <w:pPr>
        <w:pStyle w:val="0"/>
        <w:jc w:val="both"/>
        <w:rPr>
          <w:rFonts w:hint="default"/>
        </w:rPr>
      </w:pPr>
      <w:r>
        <w:rPr>
          <w:rFonts w:hint="eastAsia"/>
        </w:rPr>
        <w:t>代替手段の考え方は、「</w:t>
      </w:r>
      <w:r>
        <w:rPr>
          <w:rFonts w:hint="default"/>
        </w:rPr>
        <w:t>様式</w:t>
      </w:r>
      <w:r>
        <w:rPr>
          <w:rFonts w:hint="eastAsia"/>
        </w:rPr>
        <w:t>５」の</w:t>
      </w:r>
      <w:r>
        <w:rPr>
          <w:rFonts w:hint="default"/>
        </w:rPr>
        <w:t>代替方針に従い</w:t>
      </w:r>
      <w:r>
        <w:rPr>
          <w:rFonts w:hint="eastAsia"/>
        </w:rPr>
        <w:t>、</w:t>
      </w:r>
      <w:r>
        <w:rPr>
          <w:rFonts w:hint="default"/>
        </w:rPr>
        <w:t>検討します。</w:t>
      </w:r>
    </w:p>
    <w:p>
      <w:pPr>
        <w:pStyle w:val="43"/>
        <w:jc w:val="both"/>
        <w:rPr>
          <w:rFonts w:hint="default"/>
        </w:rPr>
      </w:pPr>
      <w:r>
        <w:rPr>
          <w:rFonts w:hint="eastAsia"/>
        </w:rPr>
        <w:t>代替手段の検討方法について</w:t>
      </w:r>
    </w:p>
    <w:p>
      <w:pPr>
        <w:pStyle w:val="0"/>
        <w:jc w:val="both"/>
        <w:rPr>
          <w:rFonts w:hint="default"/>
        </w:rPr>
      </w:pPr>
      <w:r>
        <w:rPr>
          <w:rFonts w:hint="eastAsia"/>
        </w:rPr>
        <w:t>代替手段といっても、いろいろな方法があります。どの方法が、確実に代替できるかを評価し、決定していきましょう。</w:t>
      </w:r>
    </w:p>
    <w:p>
      <w:pPr>
        <w:pStyle w:val="0"/>
        <w:jc w:val="both"/>
        <w:rPr>
          <w:rFonts w:hint="default"/>
        </w:rPr>
      </w:pPr>
      <w:r>
        <w:rPr>
          <w:rFonts w:hint="eastAsia"/>
        </w:rPr>
        <w:t>この評価過程を記録しておくことが大切です。万が一、決定した代替策が、想定外の事態で機能しなかった場合、別案が、代案として活用できる可能性があるためです。</w:t>
      </w:r>
    </w:p>
    <w:p>
      <w:pPr>
        <w:pStyle w:val="0"/>
        <w:jc w:val="both"/>
        <w:rPr>
          <w:rFonts w:hint="default"/>
        </w:rPr>
      </w:pPr>
      <w:r>
        <w:rPr>
          <w:rFonts w:hint="eastAsia"/>
        </w:rPr>
        <w:t>最初は、実施可能な代替策が決定できないことも考えられます。その場合は、希望する代替策など、考えられる代替策をできるだけ列挙するようにしましょう。そして、列挙した代替策について評価し、実現できる可能性の高い代替策を採用するようにしてください。</w:t>
      </w:r>
      <w:r>
        <w:rPr>
          <w:rFonts w:hint="default"/>
        </w:rPr>
        <w:br w:type="page"/>
      </w:r>
    </w:p>
    <w:p>
      <w:pPr>
        <w:pStyle w:val="17"/>
        <w:rPr>
          <w:rFonts w:hint="default"/>
        </w:rPr>
      </w:pPr>
      <w:r>
        <w:rPr>
          <w:rFonts w:hint="eastAsia"/>
        </w:rPr>
        <w:t>５章</w:t>
      </w:r>
      <w:r>
        <w:rPr>
          <w:rFonts w:hint="eastAsia"/>
        </w:rPr>
        <w:t>.</w:t>
      </w:r>
      <w:r>
        <w:rPr>
          <w:rFonts w:hint="default"/>
        </w:rPr>
        <w:tab/>
      </w:r>
      <w:r>
        <w:rPr>
          <w:rFonts w:hint="eastAsia"/>
        </w:rPr>
        <w:t>危機対応力（事業継続力）を磨き上げる</w:t>
      </w:r>
    </w:p>
    <w:p>
      <w:pPr>
        <w:pStyle w:val="0"/>
        <w:jc w:val="both"/>
        <w:rPr>
          <w:rFonts w:hint="default"/>
        </w:rPr>
      </w:pPr>
      <w:r>
        <w:rPr>
          <w:rFonts w:hint="eastAsia"/>
        </w:rPr>
        <w:t>これまで「２章．ＢＣＭの方針を定め、継続戦略を考える」、「３章．自社の脅威を知り、必要な経営資源を強くする」、「４．発災後、いち早い業務再開を実現する」について検討してきました。</w:t>
      </w:r>
    </w:p>
    <w:p>
      <w:pPr>
        <w:pStyle w:val="0"/>
        <w:jc w:val="both"/>
        <w:rPr>
          <w:rFonts w:hint="default"/>
        </w:rPr>
      </w:pPr>
      <w:r>
        <w:rPr>
          <w:rFonts w:hint="eastAsia"/>
        </w:rPr>
        <w:t>これらは、ＢＣＭ取組みの方向性を定め、想定される脅威による経営資源への影響とその復旧・代替対策等について検証し、危機状態からの早期事業継続の実現を可能にする方法を検討してきたことになります。本章では、以下のような活動を通じて、危機対応力をさらに磨き上げていきます。</w:t>
      </w:r>
    </w:p>
    <w:p>
      <w:pPr>
        <w:pStyle w:val="0"/>
        <w:rPr>
          <w:rFonts w:hint="default"/>
        </w:rPr>
      </w:pPr>
    </w:p>
    <w:tbl>
      <w:tblPr>
        <w:tblStyle w:val="59"/>
        <w:tblW w:w="8494" w:type="dxa"/>
        <w:tblInd w:w="0" w:type="dxa"/>
        <w:tblLayout w:type="fixed"/>
        <w:tblLook w:firstRow="1" w:lastRow="0" w:firstColumn="1" w:lastColumn="0" w:noHBand="0" w:noVBand="1" w:val="04A0"/>
      </w:tblPr>
      <w:tblGrid>
        <w:gridCol w:w="8494"/>
      </w:tblGrid>
      <w:tr>
        <w:trPr/>
        <w:tc>
          <w:tcPr>
            <w:tcW w:w="8494" w:type="dxa"/>
            <w:tcBorders>
              <w:top w:val="single" w:color="002060" w:themeColor="accent2" w:sz="4" w:space="0"/>
              <w:left w:val="single" w:color="002060" w:themeColor="accent2" w:sz="4" w:space="0"/>
              <w:bottom w:val="single" w:color="002060" w:themeColor="accent2" w:sz="4" w:space="0"/>
              <w:right w:val="single" w:color="002060" w:themeColor="accent2" w:sz="4" w:space="0"/>
              <w:tl2br w:val="none" w:color="auto" w:sz="0" w:space="0"/>
              <w:tr2bl w:val="none" w:color="auto" w:sz="0" w:space="0"/>
            </w:tcBorders>
            <w:vAlign w:val="top"/>
          </w:tcPr>
          <w:p>
            <w:pPr>
              <w:pStyle w:val="30"/>
              <w:numPr>
                <w:ilvl w:val="0"/>
                <w:numId w:val="15"/>
              </w:numPr>
              <w:ind w:firstLineChars="0"/>
              <w:jc w:val="both"/>
              <w:rPr>
                <w:rFonts w:hint="default"/>
              </w:rPr>
            </w:pPr>
            <w:r>
              <w:rPr>
                <w:rFonts w:hint="eastAsia"/>
              </w:rPr>
              <w:t>対策が確実に機能するため、実施計画表として整理し、着実に実行管理する</w:t>
            </w:r>
            <w:r>
              <w:rPr>
                <w:rFonts w:hint="default"/>
              </w:rPr>
              <w:br w:type="textWrapping" w:clear="none"/>
            </w:r>
            <w:r>
              <w:rPr>
                <w:rFonts w:hint="eastAsia"/>
              </w:rPr>
              <w:t>（</w:t>
            </w:r>
            <w:r>
              <w:rPr>
                <w:rFonts w:hint="default"/>
              </w:rPr>
              <w:t>5.01</w:t>
            </w:r>
            <w:r>
              <w:rPr>
                <w:rFonts w:hint="default"/>
              </w:rPr>
              <w:t>　事前対策の実行計画作成と実行管理）</w:t>
            </w:r>
          </w:p>
          <w:p>
            <w:pPr>
              <w:pStyle w:val="30"/>
              <w:numPr>
                <w:ilvl w:val="0"/>
                <w:numId w:val="15"/>
              </w:numPr>
              <w:ind w:firstLineChars="0"/>
              <w:jc w:val="both"/>
              <w:rPr>
                <w:rFonts w:hint="default"/>
              </w:rPr>
            </w:pPr>
            <w:r>
              <w:rPr>
                <w:rFonts w:hint="eastAsia"/>
              </w:rPr>
              <w:t>従業員に対しＢＣＭの内容や関連知識を教育し、関連知識の理解度の向上を図る</w:t>
            </w:r>
            <w:r>
              <w:rPr>
                <w:rFonts w:hint="default"/>
              </w:rPr>
              <w:br w:type="textWrapping" w:clear="none"/>
            </w:r>
            <w:r>
              <w:rPr>
                <w:rFonts w:hint="eastAsia"/>
              </w:rPr>
              <w:t>（</w:t>
            </w:r>
            <w:r>
              <w:rPr>
                <w:rFonts w:hint="default"/>
              </w:rPr>
              <w:t>5.02</w:t>
            </w:r>
            <w:r>
              <w:rPr>
                <w:rFonts w:hint="default"/>
              </w:rPr>
              <w:t>　教育と定着）</w:t>
            </w:r>
          </w:p>
          <w:p>
            <w:pPr>
              <w:pStyle w:val="30"/>
              <w:numPr>
                <w:ilvl w:val="0"/>
                <w:numId w:val="15"/>
              </w:numPr>
              <w:ind w:firstLineChars="0"/>
              <w:jc w:val="both"/>
              <w:rPr>
                <w:rFonts w:hint="default"/>
              </w:rPr>
            </w:pPr>
            <w:r>
              <w:rPr>
                <w:rFonts w:hint="eastAsia"/>
              </w:rPr>
              <w:t>重要な対応について、演習や訓練を通じて確実に行動ができるようにする</w:t>
            </w:r>
          </w:p>
          <w:p>
            <w:pPr>
              <w:pStyle w:val="30"/>
              <w:numPr>
                <w:numId w:val="0"/>
              </w:numPr>
              <w:ind w:left="420" w:leftChars="0" w:firstLine="0" w:firstLineChars="0"/>
              <w:jc w:val="both"/>
              <w:rPr>
                <w:rFonts w:hint="default"/>
              </w:rPr>
            </w:pPr>
            <w:r>
              <w:rPr>
                <w:rFonts w:hint="eastAsia"/>
              </w:rPr>
              <w:t>（</w:t>
            </w:r>
            <w:r>
              <w:rPr>
                <w:rFonts w:hint="default"/>
              </w:rPr>
              <w:t>5.03</w:t>
            </w:r>
            <w:r>
              <w:rPr>
                <w:rFonts w:hint="default"/>
              </w:rPr>
              <w:t>　演習と訓練）</w:t>
            </w:r>
          </w:p>
          <w:p>
            <w:pPr>
              <w:pStyle w:val="30"/>
              <w:numPr>
                <w:ilvl w:val="0"/>
                <w:numId w:val="15"/>
              </w:numPr>
              <w:ind w:firstLineChars="0"/>
              <w:jc w:val="both"/>
              <w:rPr>
                <w:rFonts w:hint="default"/>
              </w:rPr>
            </w:pPr>
            <w:r>
              <w:rPr>
                <w:rFonts w:hint="eastAsia"/>
              </w:rPr>
              <w:t>実施計画について、評価・確認を行い、ＰＤＣＡサイクルを機能させる</w:t>
            </w:r>
            <w:r>
              <w:rPr>
                <w:rFonts w:hint="default"/>
              </w:rPr>
              <w:br w:type="textWrapping" w:clear="none"/>
            </w:r>
            <w:r>
              <w:rPr>
                <w:rFonts w:hint="eastAsia"/>
              </w:rPr>
              <w:t>（</w:t>
            </w:r>
            <w:r>
              <w:rPr>
                <w:rFonts w:hint="default"/>
              </w:rPr>
              <w:t>5.04</w:t>
            </w:r>
            <w:r>
              <w:rPr>
                <w:rFonts w:hint="default"/>
              </w:rPr>
              <w:t>　事業継続力の評価・見直し・改善）</w:t>
            </w:r>
          </w:p>
        </w:tc>
      </w:tr>
    </w:tbl>
    <w:p>
      <w:pPr>
        <w:pStyle w:val="0"/>
        <w:ind w:firstLine="0" w:firstLineChars="0"/>
        <w:rPr>
          <w:rFonts w:hint="default"/>
        </w:rPr>
      </w:pPr>
    </w:p>
    <w:p>
      <w:pPr>
        <w:pStyle w:val="0"/>
        <w:jc w:val="both"/>
        <w:rPr>
          <w:rFonts w:hint="default"/>
        </w:rPr>
      </w:pPr>
      <w:r>
        <w:rPr>
          <w:rFonts w:hint="eastAsia"/>
        </w:rPr>
        <w:t>ＢＣＰは作成して終わりではありません。危機に際して役立ってこそのＢＣＰです。</w:t>
      </w:r>
    </w:p>
    <w:p>
      <w:pPr>
        <w:pStyle w:val="0"/>
        <w:jc w:val="both"/>
        <w:rPr>
          <w:rFonts w:hint="default"/>
        </w:rPr>
      </w:pPr>
      <w:r>
        <w:rPr>
          <w:rFonts w:hint="eastAsia"/>
        </w:rPr>
        <w:t>危機対応力の磨き上げを行うことは、大変重要であり、ＢＣＭ活動の要ともいえます。本取組は、災害対応にとどまらず、人材育成や業務改善につながり、企業体質を強くする効果も期待できます。</w:t>
      </w:r>
    </w:p>
    <w:p>
      <w:pPr>
        <w:pStyle w:val="0"/>
        <w:ind w:firstLine="0" w:firstLineChars="0"/>
        <w:rPr>
          <w:rFonts w:hint="default"/>
        </w:rPr>
      </w:pPr>
      <w:r>
        <w:rPr>
          <w:rFonts w:hint="default"/>
        </w:rPr>
        <w:br w:type="page"/>
      </w:r>
    </w:p>
    <w:p>
      <w:pPr>
        <w:pStyle w:val="1"/>
        <w:rPr>
          <w:rFonts w:hint="default"/>
        </w:rPr>
      </w:pPr>
      <w:r>
        <w:rPr>
          <w:rFonts w:hint="default"/>
        </w:rPr>
        <w:t>5.01</w:t>
      </w:r>
      <w:r>
        <w:rPr>
          <w:rFonts w:hint="default"/>
        </w:rPr>
        <w:tab/>
      </w:r>
      <w:r>
        <w:rPr>
          <w:rFonts w:hint="default"/>
        </w:rPr>
        <w:t>事前対策の実行計画作成と実行管理</w:t>
      </w:r>
    </w:p>
    <w:p>
      <w:pPr>
        <w:pStyle w:val="0"/>
        <w:jc w:val="both"/>
        <w:rPr>
          <w:rFonts w:hint="default"/>
        </w:rPr>
      </w:pPr>
      <w:r>
        <w:rPr>
          <w:rFonts w:hint="eastAsia"/>
        </w:rPr>
        <w:t>ＢＣＰを機能させるための事前対策を計画し、実施・準備しましょう。</w:t>
      </w:r>
    </w:p>
    <w:p>
      <w:pPr>
        <w:pStyle w:val="0"/>
        <w:jc w:val="both"/>
        <w:rPr>
          <w:rFonts w:hint="default"/>
        </w:rPr>
      </w:pPr>
      <w:r>
        <w:rPr>
          <w:rFonts w:hint="eastAsia"/>
        </w:rPr>
        <w:t>３</w:t>
      </w:r>
      <w:r>
        <w:rPr>
          <w:rFonts w:hint="default"/>
        </w:rPr>
        <w:t>，</w:t>
      </w:r>
      <w:r>
        <w:rPr>
          <w:rFonts w:hint="eastAsia"/>
        </w:rPr>
        <w:t>４</w:t>
      </w:r>
      <w:r>
        <w:rPr>
          <w:rFonts w:hint="default"/>
        </w:rPr>
        <w:t>章で検討してきた減災対策、復旧・代替対策、緊急時の対応策を機能させるためには、手順や体制の具体化、必要な道具や備品の準備など事前対策がスムーズに実行できる環境を整備しておく必要があります。ここがおろそかになると、検討・作成した脅威への対策が形ばかりで、実効性に欠けるもの</w:t>
      </w:r>
      <w:r>
        <w:rPr>
          <w:rFonts w:hint="eastAsia"/>
        </w:rPr>
        <w:t>と</w:t>
      </w:r>
      <w:r>
        <w:rPr>
          <w:rFonts w:hint="default"/>
        </w:rPr>
        <w:t>なってしまいます。</w:t>
      </w:r>
    </w:p>
    <w:p>
      <w:pPr>
        <w:pStyle w:val="0"/>
        <w:jc w:val="both"/>
        <w:rPr>
          <w:rFonts w:hint="default"/>
        </w:rPr>
      </w:pPr>
      <w:r>
        <w:rPr>
          <w:rFonts w:hint="eastAsia"/>
        </w:rPr>
        <w:t>そこで、対応策の実効性を高めるための計画を作成し、その計画の実効性、進捗、成果等を管理することで、ＢＣＰは本物になっていきます。</w:t>
      </w:r>
    </w:p>
    <w:p>
      <w:pPr>
        <w:pStyle w:val="0"/>
        <w:jc w:val="both"/>
        <w:rPr>
          <w:rFonts w:hint="default"/>
        </w:rPr>
      </w:pPr>
      <w:r>
        <w:rPr>
          <w:rFonts w:hint="eastAsia"/>
        </w:rPr>
        <w:t>ここで作成された実施計画書は、</w:t>
      </w:r>
      <w:r>
        <w:rPr>
          <w:rFonts w:hint="default"/>
        </w:rPr>
        <w:t>5.04</w:t>
      </w:r>
      <w:r>
        <w:rPr>
          <w:rFonts w:hint="default"/>
        </w:rPr>
        <w:t>　事業継続力の評価・見直し・改善の基礎資料としても活用されます。</w:t>
      </w:r>
    </w:p>
    <w:p>
      <w:pPr>
        <w:pStyle w:val="2"/>
        <w:rPr>
          <w:rFonts w:hint="default"/>
        </w:rPr>
      </w:pPr>
      <w:r>
        <w:rPr>
          <w:rFonts w:hint="eastAsia"/>
        </w:rPr>
        <w:t>様式</w:t>
      </w:r>
      <w:r>
        <w:rPr>
          <w:rFonts w:hint="default"/>
        </w:rPr>
        <w:t>12</w:t>
      </w:r>
      <w:r>
        <w:rPr>
          <w:rFonts w:hint="default"/>
        </w:rPr>
        <w:t>　事前対策の実施計画書</w:t>
      </w:r>
    </w:p>
    <w:p>
      <w:pPr>
        <w:pStyle w:val="0"/>
        <w:ind w:firstLine="0" w:firstLineChars="0"/>
        <w:rPr>
          <w:rFonts w:hint="default"/>
        </w:rPr>
      </w:pPr>
      <w:r>
        <w:rPr>
          <w:rFonts w:hint="eastAsia"/>
        </w:rPr>
        <mc:AlternateContent>
          <mc:Choice Requires="wps">
            <w:drawing>
              <wp:anchor distT="0" distB="0" distL="114300" distR="114300" simplePos="0" relativeHeight="77" behindDoc="0" locked="0" layoutInCell="1" hidden="0" allowOverlap="1">
                <wp:simplePos x="0" y="0"/>
                <wp:positionH relativeFrom="column">
                  <wp:posOffset>1376045</wp:posOffset>
                </wp:positionH>
                <wp:positionV relativeFrom="paragraph">
                  <wp:posOffset>144145</wp:posOffset>
                </wp:positionV>
                <wp:extent cx="215265" cy="272415"/>
                <wp:effectExtent l="0" t="0" r="635" b="635"/>
                <wp:wrapNone/>
                <wp:docPr id="1120" name="正方形/長方形 26"/>
                <a:graphic xmlns:a="http://schemas.openxmlformats.org/drawingml/2006/main">
                  <a:graphicData uri="http://schemas.microsoft.com/office/word/2010/wordprocessingShape">
                    <wps:wsp>
                      <wps:cNvPr id="1120" name="正方形/長方形 26"/>
                      <wps:cNvSpPr>
                        <a:spLocks noChangeArrowheads="1"/>
                      </wps:cNvSpPr>
                      <wps:spPr>
                        <a:xfrm>
                          <a:off x="0" y="0"/>
                          <a:ext cx="215265" cy="272415"/>
                        </a:xfrm>
                        <a:prstGeom prst="rect">
                          <a:avLst/>
                        </a:prstGeom>
                        <a:solidFill>
                          <a:schemeClr val="bg1"/>
                        </a:solidFill>
                        <a:ln w="9525">
                          <a:noFill/>
                          <a:miter lim="800000"/>
                          <a:headEnd/>
                          <a:tailEnd/>
                        </a:ln>
                      </wps:spPr>
                      <wps:txbx>
                        <w:txbxContent>
                          <w:p>
                            <w:pPr>
                              <w:pStyle w:val="45"/>
                              <w:rPr>
                                <w:rFonts w:hint="default"/>
                              </w:rPr>
                            </w:pPr>
                            <w:r>
                              <w:rPr>
                                <w:rFonts w:hint="eastAsia"/>
                              </w:rPr>
                              <w:t>①</w:t>
                            </w:r>
                          </w:p>
                        </w:txbxContent>
                      </wps:txbx>
                      <wps:bodyPr vertOverflow="overflow" horzOverflow="overflow" wrap="none" lIns="0" tIns="0" rIns="0" bIns="0">
                        <a:spAutoFit/>
                      </wps:bodyPr>
                    </wps:wsp>
                  </a:graphicData>
                </a:graphic>
              </wp:anchor>
            </w:drawing>
          </mc:Choice>
          <mc:Fallback>
            <w:pict>
              <v:rect id="正方形/長方形 26" style="mso-wrap-distance-right:9pt;mso-wrap-distance-bottom:0pt;margin-top:11.35pt;mso-position-vertical-relative:text;mso-position-horizontal-relative:text;position:absolute;height:21.45pt;mso-wrap-distance-top:0pt;width:16.95pt;mso-wrap-style:none;mso-wrap-distance-left:9pt;margin-left:108.35pt;z-index:77;" o:spid="_x0000_s1120"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①</w:t>
                      </w:r>
                    </w:p>
                  </w:txbxContent>
                </v:textbox>
                <v:imagedata o:title=""/>
                <w10:wrap type="none" anchorx="text" anchory="text"/>
              </v:rect>
            </w:pict>
          </mc:Fallback>
        </mc:AlternateContent>
      </w:r>
      <w:r>
        <w:rPr>
          <w:rFonts w:hint="eastAsia"/>
        </w:rPr>
        <mc:AlternateContent>
          <mc:Choice Requires="wps">
            <w:drawing>
              <wp:anchor distT="0" distB="0" distL="114300" distR="114300" simplePos="0" relativeHeight="78" behindDoc="0" locked="0" layoutInCell="1" hidden="0" allowOverlap="1">
                <wp:simplePos x="0" y="0"/>
                <wp:positionH relativeFrom="column">
                  <wp:posOffset>3785235</wp:posOffset>
                </wp:positionH>
                <wp:positionV relativeFrom="paragraph">
                  <wp:posOffset>146050</wp:posOffset>
                </wp:positionV>
                <wp:extent cx="215265" cy="272415"/>
                <wp:effectExtent l="0" t="0" r="635" b="635"/>
                <wp:wrapNone/>
                <wp:docPr id="1121" name="正方形/長方形 26"/>
                <a:graphic xmlns:a="http://schemas.openxmlformats.org/drawingml/2006/main">
                  <a:graphicData uri="http://schemas.microsoft.com/office/word/2010/wordprocessingShape">
                    <wps:wsp>
                      <wps:cNvPr id="1121" name="正方形/長方形 26"/>
                      <wps:cNvSpPr>
                        <a:spLocks noChangeArrowheads="1"/>
                      </wps:cNvSpPr>
                      <wps:spPr>
                        <a:xfrm>
                          <a:off x="0" y="0"/>
                          <a:ext cx="215265" cy="272415"/>
                        </a:xfrm>
                        <a:prstGeom prst="rect">
                          <a:avLst/>
                        </a:prstGeom>
                        <a:solidFill>
                          <a:schemeClr val="bg1"/>
                        </a:solidFill>
                        <a:ln w="9525">
                          <a:noFill/>
                          <a:miter lim="800000"/>
                          <a:headEnd/>
                          <a:tailEnd/>
                        </a:ln>
                      </wps:spPr>
                      <wps:txbx>
                        <w:txbxContent>
                          <w:p>
                            <w:pPr>
                              <w:pStyle w:val="45"/>
                              <w:rPr>
                                <w:rFonts w:hint="default"/>
                              </w:rPr>
                            </w:pPr>
                            <w:r>
                              <w:rPr>
                                <w:rFonts w:hint="eastAsia"/>
                              </w:rPr>
                              <w:t>③</w:t>
                            </w:r>
                          </w:p>
                        </w:txbxContent>
                      </wps:txbx>
                      <wps:bodyPr vertOverflow="overflow" horzOverflow="overflow" wrap="none" lIns="0" tIns="0" rIns="0" bIns="0">
                        <a:spAutoFit/>
                      </wps:bodyPr>
                    </wps:wsp>
                  </a:graphicData>
                </a:graphic>
              </wp:anchor>
            </w:drawing>
          </mc:Choice>
          <mc:Fallback>
            <w:pict>
              <v:rect id="正方形/長方形 26" style="mso-wrap-distance-right:9pt;mso-wrap-distance-bottom:0pt;margin-top:11.5pt;mso-position-vertical-relative:text;mso-position-horizontal-relative:text;position:absolute;height:21.45pt;mso-wrap-distance-top:0pt;width:16.95pt;mso-wrap-style:none;mso-wrap-distance-left:9pt;margin-left:298.05pt;z-index:78;" o:spid="_x0000_s1121"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③</w:t>
                      </w:r>
                    </w:p>
                  </w:txbxContent>
                </v:textbox>
                <v:imagedata o:title=""/>
                <w10:wrap type="none" anchorx="text" anchory="text"/>
              </v:rect>
            </w:pict>
          </mc:Fallback>
        </mc:AlternateContent>
      </w:r>
      <w:r>
        <w:rPr>
          <w:rFonts w:hint="eastAsia"/>
        </w:rPr>
        <mc:AlternateContent>
          <mc:Choice Requires="wps">
            <w:drawing>
              <wp:anchor distT="0" distB="0" distL="114300" distR="114300" simplePos="0" relativeHeight="79" behindDoc="0" locked="0" layoutInCell="1" hidden="0" allowOverlap="1">
                <wp:simplePos x="0" y="0"/>
                <wp:positionH relativeFrom="column">
                  <wp:posOffset>2757170</wp:posOffset>
                </wp:positionH>
                <wp:positionV relativeFrom="paragraph">
                  <wp:posOffset>144145</wp:posOffset>
                </wp:positionV>
                <wp:extent cx="215265" cy="272415"/>
                <wp:effectExtent l="0" t="0" r="635" b="635"/>
                <wp:wrapNone/>
                <wp:docPr id="1122" name="正方形/長方形 26"/>
                <a:graphic xmlns:a="http://schemas.openxmlformats.org/drawingml/2006/main">
                  <a:graphicData uri="http://schemas.microsoft.com/office/word/2010/wordprocessingShape">
                    <wps:wsp>
                      <wps:cNvPr id="1122" name="正方形/長方形 26"/>
                      <wps:cNvSpPr>
                        <a:spLocks noChangeArrowheads="1"/>
                      </wps:cNvSpPr>
                      <wps:spPr>
                        <a:xfrm>
                          <a:off x="0" y="0"/>
                          <a:ext cx="215265" cy="272415"/>
                        </a:xfrm>
                        <a:prstGeom prst="rect">
                          <a:avLst/>
                        </a:prstGeom>
                        <a:solidFill>
                          <a:schemeClr val="bg1"/>
                        </a:solidFill>
                        <a:ln w="9525">
                          <a:noFill/>
                          <a:miter lim="800000"/>
                          <a:headEnd/>
                          <a:tailEnd/>
                        </a:ln>
                      </wps:spPr>
                      <wps:txbx>
                        <w:txbxContent>
                          <w:p>
                            <w:pPr>
                              <w:pStyle w:val="45"/>
                              <w:rPr>
                                <w:rFonts w:hint="default"/>
                              </w:rPr>
                            </w:pPr>
                            <w:r>
                              <w:rPr>
                                <w:rFonts w:hint="eastAsia"/>
                              </w:rPr>
                              <w:t>②</w:t>
                            </w:r>
                          </w:p>
                        </w:txbxContent>
                      </wps:txbx>
                      <wps:bodyPr vertOverflow="overflow" horzOverflow="overflow" wrap="none" lIns="0" tIns="0" rIns="0" bIns="0">
                        <a:spAutoFit/>
                      </wps:bodyPr>
                    </wps:wsp>
                  </a:graphicData>
                </a:graphic>
              </wp:anchor>
            </w:drawing>
          </mc:Choice>
          <mc:Fallback>
            <w:pict>
              <v:rect id="正方形/長方形 26" style="mso-wrap-distance-right:9pt;mso-wrap-distance-bottom:0pt;margin-top:11.35pt;mso-position-vertical-relative:text;mso-position-horizontal-relative:text;position:absolute;height:21.45pt;mso-wrap-distance-top:0pt;width:16.95pt;mso-wrap-style:none;mso-wrap-distance-left:9pt;margin-left:217.1pt;z-index:79;" o:spid="_x0000_s1122"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②</w:t>
                      </w:r>
                    </w:p>
                  </w:txbxContent>
                </v:textbox>
                <v:imagedata o:title=""/>
                <w10:wrap type="none" anchorx="text" anchory="text"/>
              </v:rect>
            </w:pict>
          </mc:Fallback>
        </mc:AlternateContent>
      </w:r>
    </w:p>
    <w:p>
      <w:pPr>
        <w:pStyle w:val="0"/>
        <w:ind w:firstLine="0" w:firstLineChars="0"/>
        <w:rPr>
          <w:rFonts w:hint="default"/>
        </w:rPr>
      </w:pPr>
      <w:r>
        <w:rPr>
          <w:rFonts w:hint="eastAsia"/>
        </w:rPr>
        <mc:AlternateContent>
          <mc:Choice Requires="wps">
            <w:drawing>
              <wp:anchor distT="0" distB="0" distL="114300" distR="114300" simplePos="0" relativeHeight="37" behindDoc="0" locked="0" layoutInCell="1" hidden="0" allowOverlap="1">
                <wp:simplePos x="0" y="0"/>
                <wp:positionH relativeFrom="column">
                  <wp:posOffset>1513205</wp:posOffset>
                </wp:positionH>
                <wp:positionV relativeFrom="paragraph">
                  <wp:posOffset>-897255</wp:posOffset>
                </wp:positionV>
                <wp:extent cx="229235" cy="2137410"/>
                <wp:effectExtent l="635" t="635" r="29845" b="10795"/>
                <wp:wrapNone/>
                <wp:docPr id="1123" name="右大かっこ 6"/>
                <a:graphic xmlns:a="http://schemas.openxmlformats.org/drawingml/2006/main">
                  <a:graphicData uri="http://schemas.microsoft.com/office/word/2010/wordprocessingShape">
                    <wps:wsp>
                      <wps:cNvPr id="1123" name="右大かっこ 6"/>
                      <wps:cNvSpPr/>
                      <wps:spPr>
                        <a:xfrm rot="16200000">
                          <a:off x="0" y="0"/>
                          <a:ext cx="229235" cy="2137410"/>
                        </a:xfrm>
                        <a:prstGeom prst="rightBracket">
                          <a:avLst/>
                        </a:prstGeom>
                        <a:ln w="15875">
                          <a:solidFill>
                            <a:schemeClr val="accent2"/>
                          </a:solidFill>
                          <a:prstDash val="sysDot"/>
                        </a:ln>
                      </wps:spPr>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6" style="mso-wrap-distance-right:9pt;mso-wrap-distance-bottom:0pt;margin-top:-70.650000000000006pt;mso-position-vertical-relative:text;mso-position-horizontal-relative:text;position:absolute;height:168.3pt;mso-wrap-distance-top:0pt;width:18.05pt;mso-wrap-distance-left:9pt;margin-left:119.15pt;z-index:37;rotation:270;" o:spid="_x0000_s1123" o:allowincell="t" o:allowoverlap="t" filled="f" stroked="t" strokecolor="#002060 [3205]" strokeweight="1.25pt" o:spt="86" type="#_x0000_t86" adj="1800">
                <v:fill/>
                <v:stroke dashstyle="shortdot" filltype="solid"/>
                <v:textbox style="layout-flow:horizontal;"/>
                <v:imagedata o:title=""/>
                <w10:wrap type="none" anchorx="text" anchory="text"/>
              </v:shape>
            </w:pict>
          </mc:Fallback>
        </mc:AlternateContent>
      </w:r>
      <w:r>
        <w:rPr>
          <w:rFonts w:hint="eastAsia"/>
        </w:rPr>
        <mc:AlternateContent>
          <mc:Choice Requires="wps">
            <w:drawing>
              <wp:anchor distT="0" distB="0" distL="114300" distR="114300" simplePos="0" relativeHeight="33" behindDoc="0" locked="0" layoutInCell="1" hidden="0" allowOverlap="1">
                <wp:simplePos x="0" y="0"/>
                <wp:positionH relativeFrom="column">
                  <wp:posOffset>2739390</wp:posOffset>
                </wp:positionH>
                <wp:positionV relativeFrom="paragraph">
                  <wp:posOffset>29210</wp:posOffset>
                </wp:positionV>
                <wp:extent cx="236855" cy="296545"/>
                <wp:effectExtent l="635" t="635" r="29845" b="10795"/>
                <wp:wrapNone/>
                <wp:docPr id="1124" name="右大かっこ 6"/>
                <a:graphic xmlns:a="http://schemas.openxmlformats.org/drawingml/2006/main">
                  <a:graphicData uri="http://schemas.microsoft.com/office/word/2010/wordprocessingShape">
                    <wps:wsp>
                      <wps:cNvPr id="1124" name="右大かっこ 6"/>
                      <wps:cNvSpPr/>
                      <wps:spPr>
                        <a:xfrm rot="16200000">
                          <a:off x="0" y="0"/>
                          <a:ext cx="236855" cy="296545"/>
                        </a:xfrm>
                        <a:prstGeom prst="rightBracket">
                          <a:avLst/>
                        </a:prstGeom>
                        <a:ln w="15875">
                          <a:solidFill>
                            <a:schemeClr val="accent2"/>
                          </a:solidFill>
                          <a:prstDash val="sysDot"/>
                        </a:ln>
                      </wps:spPr>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6" style="mso-wrap-distance-right:9pt;mso-wrap-distance-bottom:0pt;margin-top:2.29pt;mso-position-vertical-relative:text;mso-position-horizontal-relative:text;position:absolute;height:23.35pt;mso-wrap-distance-top:0pt;width:18.64pt;mso-wrap-distance-left:9pt;margin-left:215.7pt;z-index:33;rotation:270;" o:spid="_x0000_s1124" o:allowincell="t" o:allowoverlap="t" filled="f" stroked="t" strokecolor="#002060 [3205]" strokeweight="1.25pt" o:spt="86" type="#_x0000_t86" adj="1800">
                <v:fill/>
                <v:stroke dashstyle="shortdot" filltype="solid"/>
                <v:textbox style="layout-flow:horizontal;"/>
                <v:imagedata o:title=""/>
                <w10:wrap type="none" anchorx="text" anchory="text"/>
              </v:shape>
            </w:pict>
          </mc:Fallback>
        </mc:AlternateContent>
      </w:r>
      <w:r>
        <w:rPr>
          <w:rFonts w:hint="eastAsia"/>
        </w:rPr>
        <mc:AlternateContent>
          <mc:Choice Requires="wps">
            <w:drawing>
              <wp:anchor distT="0" distB="0" distL="114300" distR="114300" simplePos="0" relativeHeight="34" behindDoc="0" locked="0" layoutInCell="1" hidden="0" allowOverlap="1">
                <wp:simplePos x="0" y="0"/>
                <wp:positionH relativeFrom="column">
                  <wp:posOffset>3860800</wp:posOffset>
                </wp:positionH>
                <wp:positionV relativeFrom="paragraph">
                  <wp:posOffset>-751205</wp:posOffset>
                </wp:positionV>
                <wp:extent cx="212725" cy="1866265"/>
                <wp:effectExtent l="635" t="635" r="29845" b="10795"/>
                <wp:wrapNone/>
                <wp:docPr id="1125" name="右大かっこ 7"/>
                <a:graphic xmlns:a="http://schemas.openxmlformats.org/drawingml/2006/main">
                  <a:graphicData uri="http://schemas.microsoft.com/office/word/2010/wordprocessingShape">
                    <wps:wsp>
                      <wps:cNvPr id="1125" name="右大かっこ 7"/>
                      <wps:cNvSpPr/>
                      <wps:spPr>
                        <a:xfrm rot="16200000">
                          <a:off x="0" y="0"/>
                          <a:ext cx="212725" cy="1866265"/>
                        </a:xfrm>
                        <a:prstGeom prst="rightBracket">
                          <a:avLst/>
                        </a:prstGeom>
                        <a:ln w="15875">
                          <a:solidFill>
                            <a:schemeClr val="accent2"/>
                          </a:solidFill>
                          <a:prstDash val="sysDot"/>
                        </a:ln>
                      </wps:spPr>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7" style="mso-wrap-distance-right:9pt;mso-wrap-distance-bottom:0pt;margin-top:-59.15pt;mso-position-vertical-relative:text;mso-position-horizontal-relative:text;position:absolute;height:146.94pt;mso-wrap-distance-top:0pt;width:16.75pt;mso-wrap-distance-left:9pt;margin-left:304pt;z-index:34;rotation:270;" o:spid="_x0000_s1125" o:allowincell="t" o:allowoverlap="t" filled="f" stroked="t" strokecolor="#002060 [3205]" strokeweight="1.25pt" o:spt="86" type="#_x0000_t86" adj="1800">
                <v:fill/>
                <v:stroke dashstyle="shortdot" filltype="solid"/>
                <v:textbox style="layout-flow:horizontal;"/>
                <v:imagedata o:title=""/>
                <w10:wrap type="none" anchorx="text" anchory="text"/>
              </v:shape>
            </w:pict>
          </mc:Fallback>
        </mc:AlternateContent>
      </w:r>
    </w:p>
    <w:p>
      <w:pPr>
        <w:pStyle w:val="0"/>
        <w:ind w:firstLine="0" w:firstLineChars="0"/>
        <w:rPr>
          <w:rFonts w:hint="default"/>
        </w:rPr>
      </w:pPr>
      <w:r>
        <w:rPr>
          <w:rFonts w:hint="eastAsia"/>
        </w:rPr>
        <mc:AlternateContent>
          <mc:Choice Requires="wpg">
            <w:drawing>
              <wp:anchor distT="0" distB="0" distL="114300" distR="114300" simplePos="0" relativeHeight="80" behindDoc="0" locked="0" layoutInCell="1" hidden="0" allowOverlap="1">
                <wp:simplePos x="0" y="0"/>
                <wp:positionH relativeFrom="column">
                  <wp:posOffset>0</wp:posOffset>
                </wp:positionH>
                <wp:positionV relativeFrom="paragraph">
                  <wp:posOffset>47625</wp:posOffset>
                </wp:positionV>
                <wp:extent cx="5430520" cy="3284855"/>
                <wp:effectExtent l="0" t="0" r="0" b="0"/>
                <wp:wrapNone/>
                <wp:docPr id="1126" name="オブジェクト 0"/>
                <a:graphic xmlns:a="http://schemas.openxmlformats.org/drawingml/2006/main">
                  <a:graphicData uri="http://schemas.microsoft.com/office/word/2010/wordprocessingGroup">
                    <wpg:wgp>
                      <wpg:cNvGrpSpPr/>
                      <wpg:grpSpPr>
                        <a:xfrm>
                          <a:off x="0" y="0"/>
                          <a:ext cx="5430520" cy="3284855"/>
                          <a:chOff x="0" y="0"/>
                          <a:chExt cx="5430520" cy="3284855"/>
                        </a:xfrm>
                      </wpg:grpSpPr>
                      <pic:pic xmlns:pic="http://schemas.openxmlformats.org/drawingml/2006/picture">
                        <pic:nvPicPr>
                          <pic:cNvPr id="1127" name="図 1333344437" descr="テーブル&#10;&#10;自動的に生成された説明"/>
                          <pic:cNvPicPr>
                            <a:picLocks noChangeAspect="1"/>
                          </pic:cNvPicPr>
                        </pic:nvPicPr>
                        <pic:blipFill>
                          <a:blip r:embed="rId52"/>
                          <a:srcRect l="5702" t="10506" r="7251" b="15002"/>
                          <a:stretch>
                            <a:fillRect/>
                          </a:stretch>
                        </pic:blipFill>
                        <pic:spPr>
                          <a:xfrm>
                            <a:off x="0" y="0"/>
                            <a:ext cx="5430520" cy="3284855"/>
                          </a:xfrm>
                          <a:prstGeom prst="rect">
                            <a:avLst/>
                          </a:prstGeom>
                          <a:ln>
                            <a:noFill/>
                          </a:ln>
                        </pic:spPr>
                      </pic:pic>
                      <pic:pic xmlns:pic="http://schemas.openxmlformats.org/drawingml/2006/picture">
                        <pic:nvPicPr>
                          <pic:cNvPr id="1128" name="Picture 2"/>
                          <pic:cNvPicPr>
                            <a:picLocks noChangeAspect="1" noChangeArrowheads="1"/>
                          </pic:cNvPicPr>
                        </pic:nvPicPr>
                        <pic:blipFill>
                          <a:blip r:embed="rId53"/>
                          <a:stretch>
                            <a:fillRect/>
                          </a:stretch>
                        </pic:blipFill>
                        <pic:spPr>
                          <a:xfrm>
                            <a:off x="2417632" y="1486353"/>
                            <a:ext cx="2686722" cy="1645617"/>
                          </a:xfrm>
                          <a:prstGeom prst="rect">
                            <a:avLst/>
                          </a:prstGeom>
                          <a:noFill/>
                        </pic:spPr>
                      </pic:pic>
                      <wps:wsp>
                        <wps:cNvPr id="1129" name="テキスト ボックス 5"/>
                        <wps:cNvSpPr txBox="1"/>
                        <wps:spPr>
                          <a:xfrm>
                            <a:off x="2944757" y="1268598"/>
                            <a:ext cx="2205355" cy="320040"/>
                          </a:xfrm>
                          <a:prstGeom prst="rect">
                            <a:avLst/>
                          </a:prstGeom>
                          <a:noFill/>
                        </wps:spPr>
                        <wps:txbx>
                          <w:txbxContent>
                            <w:p>
                              <w:pPr>
                                <w:pStyle w:val="0"/>
                                <w:ind w:firstLine="211"/>
                                <w:rPr>
                                  <w:rFonts w:hint="eastAsia"/>
                                </w:rPr>
                              </w:pPr>
                              <w:r>
                                <w:rPr>
                                  <w:rFonts w:hint="eastAsia" w:asciiTheme="minorHAnsi" w:hAnsiTheme="minorHAnsi" w:eastAsiaTheme="minorEastAsia"/>
                                  <w:b w:val="1"/>
                                  <w:color w:val="000000" w:themeColor="text1"/>
                                  <w:kern w:val="24"/>
                                </w:rPr>
                                <w:t>ガントチャートの例</w:t>
                              </w:r>
                            </w:p>
                          </w:txbxContent>
                        </wps:txbx>
                        <wps:bodyPr vertOverflow="overflow" horzOverflow="overflow" wrap="square" rtlCol="0">
                          <a:spAutoFit/>
                        </wps:bodyPr>
                      </wps:wsp>
                    </wpg:wgp>
                  </a:graphicData>
                </a:graphic>
              </wp:anchor>
            </w:drawing>
          </mc:Choice>
          <mc:Fallback>
            <w:pict>
              <v:group id="オブジェクト 0" style="mso-wrap-distance-right:9pt;mso-wrap-distance-bottom:0pt;margin-top:3.75pt;mso-position-vertical-relative:text;mso-position-horizontal-relative:text;position:absolute;height:258.64pt;mso-wrap-distance-top:0pt;width:427.6pt;mso-wrap-distance-left:9pt;margin-left:0pt;z-index:80;" coordsize="5430520,3284855" coordorigin="0,0" o:spid="_x0000_s1126"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333344437" style="height:3284855;width:5430520;top:0;left:0;position:absolute;" o:spid="_x0000_s1127" filled="f" stroked="f" o:spt="75" type="#_x0000_t75">
                  <v:fill/>
                  <v:imagedata cropleft="3737f" croptop="6885f" cropright="4752f" cropbottom="9832f" o:title="" r:id="rId52"/>
                  <w10:wrap type="none" anchorx="text" anchory="text"/>
                </v:shape>
                <v:shape id="Picture 2" style="height:1645617;width:2686722;top:1486353;left:2417632;position:absolute;" o:spid="_x0000_s1128" filled="f" stroked="f" o:spt="75" type="#_x0000_t75">
                  <v:fill/>
                  <v:imagedata o:title="" r:id="rId53"/>
                  <w10:wrap type="none" anchorx="text" anchory="text"/>
                </v:shape>
                <v:shapetype id="_x0000_t202" coordsize="21600,21600" o:spt="202" path="m,l,21600r21600,l21600,xe">
                  <v:stroke joinstyle="miter"/>
                  <v:path gradientshapeok="t" o:connecttype="rect"/>
                </v:shapetype>
                <v:shape id="テキスト ボックス 5" style="height:320040;width:2205355;top:1268598;left:2944757;position:absolute;" o:spid="_x0000_s1129" filled="f" stroked="f" o:spt="202" type="#_x0000_t202">
                  <v:fill/>
                  <v:textbox style="layout-flow:horizontal;mso-fit-shape-to-text:t;">
                    <w:txbxContent>
                      <w:p>
                        <w:pPr>
                          <w:pStyle w:val="0"/>
                          <w:ind w:firstLine="211"/>
                          <w:rPr>
                            <w:rFonts w:hint="eastAsia"/>
                          </w:rPr>
                        </w:pPr>
                        <w:r>
                          <w:rPr>
                            <w:rFonts w:hint="eastAsia" w:asciiTheme="minorHAnsi" w:hAnsiTheme="minorHAnsi" w:eastAsiaTheme="minorEastAsia"/>
                            <w:b w:val="1"/>
                            <w:color w:val="000000" w:themeColor="text1"/>
                            <w:kern w:val="24"/>
                          </w:rPr>
                          <w:t>ガントチャートの例</w:t>
                        </w:r>
                      </w:p>
                    </w:txbxContent>
                  </v:textbox>
                  <v:imagedata o:title=""/>
                  <w10:wrap type="none" anchorx="text" anchory="text"/>
                </v:shape>
                <w10:wrap type="none" anchorx="text" anchory="text"/>
              </v:group>
            </w:pict>
          </mc:Fallback>
        </mc:AlternateContent>
      </w:r>
    </w:p>
    <w:p>
      <w:pPr>
        <w:pStyle w:val="0"/>
        <w:ind w:firstLine="0" w:firstLineChars="0"/>
        <w:rPr>
          <w:rFonts w:hint="default"/>
        </w:rPr>
      </w:pPr>
    </w:p>
    <w:p>
      <w:pPr>
        <w:pStyle w:val="0"/>
        <w:ind w:firstLine="0" w:firstLineChars="0"/>
        <w:rPr>
          <w:rFonts w:hint="default"/>
        </w:rPr>
      </w:pPr>
    </w:p>
    <w:p>
      <w:pPr>
        <w:pStyle w:val="0"/>
        <w:ind w:firstLine="0" w:firstLineChars="0"/>
        <w:rPr>
          <w:rFonts w:hint="default"/>
        </w:rPr>
      </w:pPr>
    </w:p>
    <w:p>
      <w:pPr>
        <w:pStyle w:val="0"/>
        <w:ind w:firstLine="0" w:firstLineChars="0"/>
        <w:rPr>
          <w:rFonts w:hint="default"/>
        </w:rPr>
      </w:pPr>
    </w:p>
    <w:p>
      <w:pPr>
        <w:pStyle w:val="0"/>
        <w:ind w:firstLine="0" w:firstLineChars="0"/>
        <w:rPr>
          <w:rFonts w:hint="default"/>
        </w:rPr>
      </w:pPr>
    </w:p>
    <w:p>
      <w:pPr>
        <w:pStyle w:val="0"/>
        <w:ind w:firstLine="0" w:firstLineChars="0"/>
        <w:rPr>
          <w:rFonts w:hint="default"/>
        </w:rPr>
      </w:pPr>
    </w:p>
    <w:p>
      <w:pPr>
        <w:pStyle w:val="0"/>
        <w:ind w:firstLine="0" w:firstLineChars="0"/>
        <w:rPr>
          <w:rFonts w:hint="default"/>
        </w:rPr>
      </w:pPr>
    </w:p>
    <w:p>
      <w:pPr>
        <w:pStyle w:val="0"/>
        <w:ind w:firstLine="0" w:firstLineChars="0"/>
        <w:rPr>
          <w:rFonts w:hint="default"/>
        </w:rPr>
      </w:pPr>
    </w:p>
    <w:p>
      <w:pPr>
        <w:pStyle w:val="0"/>
        <w:ind w:firstLine="0" w:firstLineChars="0"/>
        <w:rPr>
          <w:rFonts w:hint="default"/>
        </w:rPr>
      </w:pPr>
    </w:p>
    <w:p>
      <w:pPr>
        <w:pStyle w:val="0"/>
        <w:ind w:firstLine="0" w:firstLineChars="0"/>
        <w:rPr>
          <w:rFonts w:hint="default"/>
        </w:rPr>
      </w:pPr>
    </w:p>
    <w:p>
      <w:pPr>
        <w:pStyle w:val="0"/>
        <w:ind w:firstLine="0" w:firstLineChars="0"/>
        <w:rPr>
          <w:rFonts w:hint="default"/>
        </w:rPr>
      </w:pPr>
    </w:p>
    <w:p>
      <w:pPr>
        <w:pStyle w:val="0"/>
        <w:ind w:firstLine="0" w:firstLineChars="0"/>
        <w:rPr>
          <w:rFonts w:hint="default"/>
        </w:rPr>
      </w:pPr>
    </w:p>
    <w:p>
      <w:pPr>
        <w:pStyle w:val="0"/>
        <w:ind w:firstLine="0" w:firstLineChars="0"/>
        <w:rPr>
          <w:rFonts w:hint="default"/>
        </w:rPr>
      </w:pPr>
    </w:p>
    <w:p>
      <w:pPr>
        <w:pStyle w:val="0"/>
        <w:ind w:firstLine="0" w:firstLineChars="0"/>
        <w:rPr>
          <w:rFonts w:hint="default"/>
        </w:rPr>
      </w:pPr>
    </w:p>
    <w:p>
      <w:pPr>
        <w:pStyle w:val="0"/>
        <w:ind w:firstLine="0" w:firstLineChars="0"/>
        <w:rPr>
          <w:rFonts w:hint="default"/>
        </w:rPr>
      </w:pPr>
    </w:p>
    <w:p>
      <w:pPr>
        <w:pStyle w:val="0"/>
        <w:ind w:firstLine="0" w:firstLineChars="0"/>
        <w:rPr>
          <w:rFonts w:hint="default"/>
        </w:rPr>
      </w:pPr>
    </w:p>
    <w:p>
      <w:pPr>
        <w:pStyle w:val="0"/>
        <w:ind w:firstLine="0" w:firstLineChars="0"/>
        <w:rPr>
          <w:rFonts w:hint="default"/>
        </w:rPr>
      </w:pPr>
    </w:p>
    <w:p>
      <w:pPr>
        <w:pStyle w:val="0"/>
        <w:ind w:firstLine="0" w:firstLineChars="0"/>
        <w:rPr>
          <w:rFonts w:hint="default"/>
        </w:rPr>
      </w:pPr>
    </w:p>
    <w:p>
      <w:pPr>
        <w:pStyle w:val="0"/>
        <w:ind w:firstLine="0" w:firstLineChars="0"/>
        <w:rPr>
          <w:rFonts w:hint="default"/>
        </w:rPr>
      </w:pPr>
    </w:p>
    <w:p>
      <w:pPr>
        <w:pStyle w:val="0"/>
        <w:ind w:firstLine="0" w:firstLineChars="0"/>
        <w:rPr>
          <w:rFonts w:hint="default"/>
        </w:rPr>
      </w:pPr>
    </w:p>
    <w:p>
      <w:pPr>
        <w:pStyle w:val="43"/>
        <w:rPr>
          <w:rFonts w:hint="default"/>
        </w:rPr>
      </w:pPr>
      <w:r>
        <w:rPr>
          <w:rFonts w:hint="eastAsia"/>
        </w:rPr>
        <w:t>▼記入上のポイント</w:t>
      </w:r>
    </w:p>
    <w:p>
      <w:pPr>
        <w:pStyle w:val="36"/>
        <w:jc w:val="both"/>
        <w:rPr>
          <w:rFonts w:hint="default"/>
        </w:rPr>
      </w:pPr>
      <w:r>
        <w:rPr>
          <w:rFonts w:hint="eastAsia"/>
        </w:rPr>
        <w:t>３</w:t>
      </w:r>
      <w:r>
        <w:rPr>
          <w:rFonts w:hint="default"/>
        </w:rPr>
        <w:t>章、</w:t>
      </w:r>
      <w:r>
        <w:rPr>
          <w:rFonts w:hint="eastAsia"/>
        </w:rPr>
        <w:t>４</w:t>
      </w:r>
      <w:r>
        <w:rPr>
          <w:rFonts w:hint="default"/>
        </w:rPr>
        <w:t>章の検討ステップで必要と考え・記載してきた減災・事前対応策が確実に実行されるための実施項目を、一覧表を用い実行管理を行います。</w:t>
      </w:r>
    </w:p>
    <w:p>
      <w:pPr>
        <w:pStyle w:val="0"/>
        <w:ind w:firstLine="0" w:firstLineChars="0"/>
        <w:rPr>
          <w:rFonts w:hint="default" w:ascii="ＭＳ ゴシック" w:hAnsi="ＭＳ ゴシック" w:eastAsia="ＭＳ ゴシック"/>
          <w:color w:val="002060" w:themeColor="accent2"/>
        </w:rPr>
      </w:pPr>
    </w:p>
    <w:tbl>
      <w:tblPr>
        <w:tblStyle w:val="59"/>
        <w:tblW w:w="8494" w:type="dxa"/>
        <w:tblInd w:w="0" w:type="dxa"/>
        <w:tblLayout w:type="fixed"/>
        <w:tblLook w:firstRow="1" w:lastRow="0" w:firstColumn="1" w:lastColumn="0" w:noHBand="0" w:noVBand="1" w:val="04A0"/>
      </w:tblPr>
      <w:tblGrid>
        <w:gridCol w:w="2263"/>
        <w:gridCol w:w="6231"/>
      </w:tblGrid>
      <w:tr>
        <w:trPr/>
        <w:tc>
          <w:tcPr>
            <w:tcW w:w="2263" w:type="dxa"/>
            <w:shd w:val="clear" w:color="auto" w:themeFill="accent2" w:themeFillTint="1A" w:themeFillShade="FF"/>
            <w:vAlign w:val="top"/>
          </w:tcPr>
          <w:p>
            <w:pPr>
              <w:pStyle w:val="30"/>
              <w:jc w:val="center"/>
              <w:rPr>
                <w:rFonts w:hint="default"/>
                <w:color w:val="auto"/>
              </w:rPr>
            </w:pPr>
            <w:r>
              <w:rPr>
                <w:rFonts w:hint="eastAsia"/>
                <w:color w:val="auto"/>
              </w:rPr>
              <w:t>項目</w:t>
            </w:r>
          </w:p>
        </w:tc>
        <w:tc>
          <w:tcPr>
            <w:tcW w:w="6231" w:type="dxa"/>
            <w:shd w:val="clear" w:color="auto" w:themeFill="accent2" w:themeFillTint="1A" w:themeFillShade="FF"/>
            <w:vAlign w:val="top"/>
          </w:tcPr>
          <w:p>
            <w:pPr>
              <w:pStyle w:val="30"/>
              <w:jc w:val="center"/>
              <w:rPr>
                <w:rFonts w:hint="default"/>
                <w:color w:val="auto"/>
              </w:rPr>
            </w:pPr>
            <w:r>
              <w:rPr>
                <w:rFonts w:hint="eastAsia"/>
                <w:color w:val="auto"/>
              </w:rPr>
              <w:t>ポイント</w:t>
            </w:r>
          </w:p>
        </w:tc>
      </w:tr>
      <w:tr>
        <w:trPr/>
        <w:tc>
          <w:tcPr>
            <w:tcW w:w="2263" w:type="dxa"/>
            <w:vAlign w:val="top"/>
          </w:tcPr>
          <w:p>
            <w:pPr>
              <w:pStyle w:val="36"/>
              <w:rPr>
                <w:rFonts w:hint="default"/>
              </w:rPr>
            </w:pPr>
            <w:r>
              <w:rPr>
                <w:rFonts w:hint="eastAsia"/>
              </w:rPr>
              <w:t>①対策の概要</w:t>
            </w:r>
          </w:p>
        </w:tc>
        <w:tc>
          <w:tcPr>
            <w:tcW w:w="6231" w:type="dxa"/>
            <w:vAlign w:val="top"/>
          </w:tcPr>
          <w:p>
            <w:pPr>
              <w:pStyle w:val="0"/>
              <w:ind w:leftChars="0" w:firstLine="0" w:firstLineChars="0"/>
              <w:jc w:val="both"/>
              <w:rPr>
                <w:rFonts w:hint="default"/>
              </w:rPr>
            </w:pPr>
            <w:r>
              <w:rPr>
                <w:rFonts w:hint="eastAsia"/>
              </w:rPr>
              <w:t>実効性を高めるのに必要な対策項目として、「</w:t>
            </w:r>
            <w:r>
              <w:rPr>
                <w:rFonts w:hint="default"/>
              </w:rPr>
              <w:t>様式</w:t>
            </w:r>
            <w:r>
              <w:rPr>
                <w:rFonts w:hint="eastAsia"/>
              </w:rPr>
              <w:t>５</w:t>
            </w:r>
            <w:r>
              <w:rPr>
                <w:rFonts w:hint="default"/>
              </w:rPr>
              <w:t>，</w:t>
            </w:r>
            <w:r>
              <w:rPr>
                <w:rFonts w:hint="eastAsia"/>
              </w:rPr>
              <w:t>６</w:t>
            </w:r>
            <w:r>
              <w:rPr>
                <w:rFonts w:hint="default"/>
              </w:rPr>
              <w:t>，</w:t>
            </w:r>
            <w:r>
              <w:rPr>
                <w:rFonts w:hint="eastAsia"/>
              </w:rPr>
              <w:t>８</w:t>
            </w:r>
            <w:r>
              <w:rPr>
                <w:rFonts w:hint="default"/>
              </w:rPr>
              <w:t>，</w:t>
            </w:r>
            <w:r>
              <w:rPr>
                <w:rFonts w:hint="default"/>
              </w:rPr>
              <w:t>10</w:t>
            </w:r>
            <w:r>
              <w:rPr>
                <w:rFonts w:hint="default"/>
              </w:rPr>
              <w:t>，</w:t>
            </w:r>
            <w:r>
              <w:rPr>
                <w:rFonts w:hint="default"/>
              </w:rPr>
              <w:t>11</w:t>
            </w:r>
            <w:r>
              <w:rPr>
                <w:rFonts w:hint="eastAsia"/>
              </w:rPr>
              <w:t>」</w:t>
            </w:r>
            <w:r>
              <w:rPr>
                <w:rFonts w:hint="default"/>
              </w:rPr>
              <w:t>で記載</w:t>
            </w:r>
            <w:r>
              <w:rPr>
                <w:rFonts w:hint="eastAsia"/>
              </w:rPr>
              <w:t>し</w:t>
            </w:r>
            <w:r>
              <w:rPr>
                <w:rFonts w:hint="default"/>
              </w:rPr>
              <w:t>た事前対策、減災対策、準備項目などを全てリストアップします。特に対策実行のために必要と思われる項目はできるだけ列挙してください。</w:t>
            </w:r>
          </w:p>
        </w:tc>
      </w:tr>
      <w:tr>
        <w:trPr/>
        <w:tc>
          <w:tcPr>
            <w:tcW w:w="2263" w:type="dxa"/>
            <w:vAlign w:val="top"/>
          </w:tcPr>
          <w:p>
            <w:pPr>
              <w:pStyle w:val="36"/>
              <w:rPr>
                <w:rFonts w:hint="default"/>
              </w:rPr>
            </w:pPr>
            <w:r>
              <w:rPr>
                <w:rFonts w:hint="eastAsia"/>
              </w:rPr>
              <w:t>②対策の優先度</w:t>
            </w:r>
          </w:p>
        </w:tc>
        <w:tc>
          <w:tcPr>
            <w:tcW w:w="6231" w:type="dxa"/>
            <w:vAlign w:val="top"/>
          </w:tcPr>
          <w:p>
            <w:pPr>
              <w:pStyle w:val="0"/>
              <w:ind w:leftChars="0" w:firstLine="0" w:firstLineChars="0"/>
              <w:jc w:val="both"/>
              <w:rPr>
                <w:rFonts w:hint="default"/>
              </w:rPr>
            </w:pPr>
            <w:r>
              <w:rPr>
                <w:rFonts w:hint="eastAsia"/>
              </w:rPr>
              <w:t>一度に対応しようとすると、時間・コスト・体制面で厳しい場合があります。そこで、優先度を決め計画的に実施し、継続的に改善することで、対応範囲を広げていきます。例えば、まずは、モノの落下や転倒防止、安全避難のためのヘルメット、非常誘導路灯、水や食料、非常トイレの確保など、「ヒトの命に関わること」や、重要設備、材料、金型、電気、燃料といった「特に重要な経営資源に関わること」から始めるなどです。</w:t>
            </w:r>
          </w:p>
        </w:tc>
      </w:tr>
      <w:tr>
        <w:trPr>
          <w:trHeight w:val="273" w:hRule="atLeast"/>
        </w:trPr>
        <w:tc>
          <w:tcPr>
            <w:tcW w:w="2263" w:type="dxa"/>
            <w:vAlign w:val="top"/>
          </w:tcPr>
          <w:p>
            <w:pPr>
              <w:pStyle w:val="36"/>
              <w:rPr>
                <w:rFonts w:hint="default"/>
              </w:rPr>
            </w:pPr>
            <w:r>
              <w:rPr>
                <w:rFonts w:hint="eastAsia"/>
              </w:rPr>
              <w:t>③時期・予算の決定</w:t>
            </w:r>
          </w:p>
        </w:tc>
        <w:tc>
          <w:tcPr>
            <w:tcW w:w="6231" w:type="dxa"/>
            <w:vAlign w:val="top"/>
          </w:tcPr>
          <w:p>
            <w:pPr>
              <w:pStyle w:val="0"/>
              <w:ind w:leftChars="0" w:firstLine="0" w:firstLineChars="0"/>
              <w:jc w:val="both"/>
              <w:rPr>
                <w:rFonts w:hint="default"/>
              </w:rPr>
            </w:pPr>
            <w:r>
              <w:rPr>
                <w:rFonts w:hint="eastAsia"/>
              </w:rPr>
              <w:t>実現すべき対策項目について重要度、予算、実行の難易度などで評価し、優先度を加味して、その対策の実現の期限を決めます。</w:t>
            </w:r>
          </w:p>
        </w:tc>
      </w:tr>
    </w:tbl>
    <w:p>
      <w:pPr>
        <w:pStyle w:val="32"/>
        <w:rPr>
          <w:rFonts w:hint="default"/>
        </w:rPr>
      </w:pPr>
    </w:p>
    <w:p>
      <w:pPr>
        <w:pStyle w:val="32"/>
        <w:numPr>
          <w:ilvl w:val="0"/>
          <w:numId w:val="16"/>
        </w:numPr>
        <w:jc w:val="both"/>
        <w:rPr>
          <w:rFonts w:hint="default"/>
        </w:rPr>
      </w:pPr>
      <w:r>
        <w:rPr>
          <w:rFonts w:hint="eastAsia"/>
        </w:rPr>
        <w:t>直近の実施決定項目について、確実に実行されるように、実施責任者、実施体制、実現時期、実施工程などを決定し、計画を具体化し実施していきます。</w:t>
      </w:r>
    </w:p>
    <w:p>
      <w:pPr>
        <w:pStyle w:val="32"/>
        <w:numPr>
          <w:ilvl w:val="0"/>
          <w:numId w:val="16"/>
        </w:numPr>
        <w:jc w:val="both"/>
        <w:rPr>
          <w:rFonts w:hint="default"/>
        </w:rPr>
      </w:pPr>
      <w:r>
        <w:rPr>
          <w:rFonts w:hint="eastAsia"/>
        </w:rPr>
        <w:t>計画が確実に実施されるよう運用の仕組みづくりも必要です。計画の進捗状況の確認のため、毎月または３</w:t>
      </w:r>
      <w:r>
        <w:rPr>
          <w:rFonts w:hint="default"/>
        </w:rPr>
        <w:t>か月など</w:t>
      </w:r>
      <w:r>
        <w:rPr>
          <w:rFonts w:hint="eastAsia"/>
        </w:rPr>
        <w:t>、</w:t>
      </w:r>
      <w:r>
        <w:rPr>
          <w:rFonts w:hint="default"/>
        </w:rPr>
        <w:t>一定期間ごとに進捗や問題点をチェック</w:t>
      </w:r>
      <w:r>
        <w:rPr>
          <w:rFonts w:hint="eastAsia"/>
        </w:rPr>
        <w:t>し、</w:t>
      </w:r>
      <w:r>
        <w:rPr>
          <w:rFonts w:hint="default"/>
        </w:rPr>
        <w:t>場合によっては</w:t>
      </w:r>
      <w:r>
        <w:rPr>
          <w:rFonts w:hint="eastAsia"/>
        </w:rPr>
        <w:t>、</w:t>
      </w:r>
      <w:r>
        <w:rPr>
          <w:rFonts w:hint="default"/>
        </w:rPr>
        <w:t>計画内容の見直しを行うことも</w:t>
      </w:r>
      <w:r>
        <w:rPr>
          <w:rFonts w:hint="eastAsia"/>
        </w:rPr>
        <w:t>いと</w:t>
      </w:r>
      <w:r>
        <w:rPr>
          <w:rFonts w:hint="default"/>
        </w:rPr>
        <w:t>わず進めてください。</w:t>
      </w:r>
      <w:r>
        <w:rPr>
          <w:rFonts w:hint="eastAsia"/>
        </w:rPr>
        <w:t>例えば、年度毎にＢＣＭの見直しと連動する形で、対策の追加や見直しを実施するなど、継続的な対応が重要です。</w:t>
      </w:r>
    </w:p>
    <w:p>
      <w:pPr>
        <w:pStyle w:val="43"/>
        <w:rPr>
          <w:rFonts w:hint="default"/>
        </w:rPr>
      </w:pPr>
      <w:r>
        <w:rPr>
          <w:rFonts w:hint="eastAsia"/>
        </w:rPr>
        <w:t>ガントチャートの活用</w:t>
      </w:r>
    </w:p>
    <w:p>
      <w:pPr>
        <w:pStyle w:val="32"/>
        <w:ind w:firstLine="200" w:firstLineChars="100"/>
        <w:jc w:val="both"/>
        <w:rPr>
          <w:rFonts w:hint="default"/>
        </w:rPr>
      </w:pPr>
      <w:r>
        <w:rPr>
          <w:rFonts w:hint="eastAsia"/>
        </w:rPr>
        <w:t>「様式</w:t>
      </w:r>
      <w:r>
        <w:rPr>
          <w:rFonts w:hint="default"/>
        </w:rPr>
        <w:t>12</w:t>
      </w:r>
      <w:r>
        <w:rPr>
          <w:rFonts w:hint="eastAsia"/>
        </w:rPr>
        <w:t>」だけ</w:t>
      </w:r>
      <w:r>
        <w:rPr>
          <w:rFonts w:hint="default"/>
        </w:rPr>
        <w:t>では、事前対策項目が増えるに従い、対策、着手状況</w:t>
      </w:r>
      <w:r>
        <w:rPr>
          <w:rFonts w:hint="eastAsia"/>
        </w:rPr>
        <w:t>、</w:t>
      </w:r>
      <w:r>
        <w:rPr>
          <w:rFonts w:hint="default"/>
        </w:rPr>
        <w:t>進捗状況などを管理するのが難しくな</w:t>
      </w:r>
      <w:r>
        <w:rPr>
          <w:rFonts w:hint="eastAsia"/>
        </w:rPr>
        <w:t>ることがあります</w:t>
      </w:r>
      <w:r>
        <w:rPr>
          <w:rFonts w:hint="default"/>
        </w:rPr>
        <w:t>。そこで</w:t>
      </w:r>
      <w:r>
        <w:rPr>
          <w:rFonts w:hint="eastAsia"/>
        </w:rPr>
        <w:t>、</w:t>
      </w:r>
      <w:r>
        <w:rPr>
          <w:rFonts w:hint="default"/>
        </w:rPr>
        <w:t>有効となる方法にガントチャート</w:t>
      </w:r>
      <w:r>
        <w:rPr>
          <w:rFonts w:hint="eastAsia"/>
        </w:rPr>
        <w:t>（</w:t>
      </w:r>
      <w:r>
        <w:rPr>
          <w:rFonts w:hint="eastAsia"/>
        </w:rPr>
        <w:t>P.42</w:t>
      </w:r>
      <w:r>
        <w:rPr>
          <w:rFonts w:hint="eastAsia"/>
        </w:rPr>
        <w:t>例図）</w:t>
      </w:r>
      <w:r>
        <w:rPr>
          <w:rFonts w:hint="default"/>
        </w:rPr>
        <w:t>があります。ガントチャートでは</w:t>
      </w:r>
      <w:r>
        <w:rPr>
          <w:rFonts w:hint="eastAsia"/>
        </w:rPr>
        <w:t>、</w:t>
      </w:r>
      <w:r>
        <w:rPr>
          <w:rFonts w:hint="default"/>
        </w:rPr>
        <w:t>現在スケジュール化されている対策の工程や</w:t>
      </w:r>
      <w:r>
        <w:rPr>
          <w:rFonts w:hint="eastAsia"/>
        </w:rPr>
        <w:t>、</w:t>
      </w:r>
      <w:r>
        <w:rPr>
          <w:rFonts w:hint="default"/>
        </w:rPr>
        <w:t>それらの進度について</w:t>
      </w:r>
      <w:r>
        <w:rPr>
          <w:rFonts w:hint="eastAsia"/>
        </w:rPr>
        <w:t>、</w:t>
      </w:r>
      <w:r>
        <w:rPr>
          <w:rFonts w:hint="default"/>
        </w:rPr>
        <w:t>一目で確認することができます。</w:t>
      </w:r>
      <w:r>
        <w:rPr>
          <w:rFonts w:hint="eastAsia"/>
        </w:rPr>
        <w:t>また、</w:t>
      </w:r>
      <w:r>
        <w:rPr>
          <w:rFonts w:hint="default"/>
        </w:rPr>
        <w:t>進度に遅れがある場合、状況・問題の確認ができ、対処策を検討し改善することが可能となります。</w:t>
      </w:r>
    </w:p>
    <w:p>
      <w:pPr>
        <w:pStyle w:val="32"/>
        <w:ind w:firstLine="200" w:firstLineChars="100"/>
        <w:jc w:val="both"/>
        <w:rPr>
          <w:rFonts w:hint="default"/>
        </w:rPr>
      </w:pPr>
      <w:r>
        <w:rPr>
          <w:rFonts w:hint="eastAsia"/>
        </w:rPr>
        <w:t>具体的には、今年度着手予定の対策項目について、着手予定、完了予定、担当などを記載し、進度管理を行います。次年度には、着手中と着手予定を記載するようにし、確実に対策項目が実施されるように管理してください。</w:t>
      </w:r>
    </w:p>
    <w:p>
      <w:pPr>
        <w:pStyle w:val="1"/>
        <w:rPr>
          <w:rFonts w:hint="default"/>
        </w:rPr>
      </w:pPr>
      <w:r>
        <w:rPr>
          <w:rFonts w:hint="default"/>
        </w:rPr>
        <w:t>5.02</w:t>
      </w:r>
      <w:r>
        <w:rPr>
          <w:rFonts w:hint="default"/>
        </w:rPr>
        <w:tab/>
      </w:r>
      <w:r>
        <w:rPr>
          <w:rFonts w:hint="default"/>
        </w:rPr>
        <w:t>教育と定着</w:t>
      </w:r>
    </w:p>
    <w:p>
      <w:pPr>
        <w:pStyle w:val="0"/>
        <w:jc w:val="both"/>
        <w:rPr>
          <w:rFonts w:hint="default"/>
        </w:rPr>
      </w:pPr>
      <w:r>
        <w:rPr>
          <w:rFonts w:hint="eastAsia"/>
        </w:rPr>
        <w:t>ＢＣＭを進めていく上で、最も大切な事柄の一つに、教育があげられます。</w:t>
      </w:r>
    </w:p>
    <w:p>
      <w:pPr>
        <w:pStyle w:val="0"/>
        <w:jc w:val="both"/>
        <w:rPr>
          <w:rFonts w:hint="default"/>
        </w:rPr>
      </w:pPr>
      <w:r>
        <w:rPr>
          <w:rFonts w:hint="eastAsia"/>
        </w:rPr>
        <w:t>脅威事象による業務への影響は、発生してみるまでは分からないというのが実態です。策定したＢＣＰで対応しようとしても、想定外の状況になることはよくあることです。従って、現実の危機対応では、検討してきた対応策をベースに、状況に応じた応用力が試されることになります。</w:t>
      </w:r>
    </w:p>
    <w:p>
      <w:pPr>
        <w:pStyle w:val="0"/>
        <w:jc w:val="both"/>
        <w:rPr>
          <w:rFonts w:hint="default"/>
        </w:rPr>
      </w:pPr>
      <w:r>
        <w:rPr>
          <w:rFonts w:hint="eastAsia"/>
          <w:u w:val="none" w:color="auto"/>
        </w:rPr>
        <w:t>つまり、事業継続力を支えるのは、企業の従業員です。各自が、防災やＢＣＰに関する正しい知識を身に付け、自社のＢＣＰを理解することで、脅威の影響を小さくし、危機対応を行うためのの事前対策の充実と、危機対応力の強化につながり、事</w:t>
      </w:r>
      <w:r>
        <w:rPr>
          <w:rFonts w:hint="eastAsia"/>
        </w:rPr>
        <w:t>業継続が行いやすくなります。</w:t>
      </w:r>
    </w:p>
    <w:p>
      <w:pPr>
        <w:pStyle w:val="2"/>
        <w:rPr>
          <w:rFonts w:hint="default"/>
        </w:rPr>
      </w:pPr>
      <w:r>
        <w:rPr>
          <w:rFonts w:hint="eastAsia"/>
        </w:rPr>
        <w:t>様式</w:t>
      </w:r>
      <w:r>
        <w:rPr>
          <w:rFonts w:hint="default"/>
        </w:rPr>
        <w:t>13</w:t>
      </w:r>
      <w:r>
        <w:rPr>
          <w:rFonts w:hint="default"/>
        </w:rPr>
        <w:t>　教育計画</w:t>
      </w:r>
    </w:p>
    <w:p>
      <w:pPr>
        <w:pStyle w:val="32"/>
        <w:rPr>
          <w:rFonts w:hint="default"/>
        </w:rPr>
      </w:pPr>
      <w:r>
        <w:rPr>
          <w:rFonts w:hint="eastAsia"/>
        </w:rPr>
        <w:drawing>
          <wp:anchor distT="0" distB="0" distL="114300" distR="114300" simplePos="0" relativeHeight="38" behindDoc="0" locked="0" layoutInCell="1" hidden="0" allowOverlap="1">
            <wp:simplePos x="0" y="0"/>
            <wp:positionH relativeFrom="margin">
              <wp:posOffset>635</wp:posOffset>
            </wp:positionH>
            <wp:positionV relativeFrom="paragraph">
              <wp:posOffset>390525</wp:posOffset>
            </wp:positionV>
            <wp:extent cx="5400040" cy="1783715"/>
            <wp:effectExtent l="0" t="0" r="0" b="0"/>
            <wp:wrapTopAndBottom/>
            <wp:docPr id="1130" name="図 60" descr="テーブル&#10;&#10;自動的に生成された説明"/>
            <a:graphic xmlns:a="http://schemas.openxmlformats.org/drawingml/2006/main">
              <a:graphicData uri="http://schemas.openxmlformats.org/drawingml/2006/picture">
                <pic:pic xmlns:pic="http://schemas.openxmlformats.org/drawingml/2006/picture">
                  <pic:nvPicPr>
                    <pic:cNvPr id="1130" name="図 60" descr="テーブル&#10;&#10;自動的に生成された説明"/>
                    <pic:cNvPicPr/>
                  </pic:nvPicPr>
                  <pic:blipFill>
                    <a:blip r:embed="rId54"/>
                    <a:srcRect l="5843" t="10744" r="7614" b="48808"/>
                    <a:stretch>
                      <a:fillRect/>
                    </a:stretch>
                  </pic:blipFill>
                  <pic:spPr>
                    <a:xfrm>
                      <a:off x="0" y="0"/>
                      <a:ext cx="5400040" cy="1783715"/>
                    </a:xfrm>
                    <a:prstGeom prst="rect">
                      <a:avLst/>
                    </a:prstGeom>
                    <a:ln>
                      <a:noFill/>
                    </a:ln>
                  </pic:spPr>
                </pic:pic>
              </a:graphicData>
            </a:graphic>
          </wp:anchor>
        </w:drawing>
      </w:r>
      <w:r>
        <w:rPr>
          <w:rFonts w:hint="eastAsia"/>
        </w:rPr>
        <mc:AlternateContent>
          <mc:Choice Requires="wps">
            <w:drawing>
              <wp:anchor distT="0" distB="0" distL="114300" distR="114300" simplePos="0" relativeHeight="56" behindDoc="0" locked="0" layoutInCell="1" hidden="0" allowOverlap="1">
                <wp:simplePos x="0" y="0"/>
                <wp:positionH relativeFrom="column">
                  <wp:posOffset>374650</wp:posOffset>
                </wp:positionH>
                <wp:positionV relativeFrom="paragraph">
                  <wp:posOffset>-74295</wp:posOffset>
                </wp:positionV>
                <wp:extent cx="142240" cy="911225"/>
                <wp:effectExtent l="635" t="635" r="29845" b="10795"/>
                <wp:wrapNone/>
                <wp:docPr id="1131" name="右大かっこ 5"/>
                <a:graphic xmlns:a="http://schemas.openxmlformats.org/drawingml/2006/main">
                  <a:graphicData uri="http://schemas.microsoft.com/office/word/2010/wordprocessingShape">
                    <wps:wsp>
                      <wps:cNvPr id="1131" name="右大かっこ 5"/>
                      <wps:cNvSpPr/>
                      <wps:spPr>
                        <a:xfrm rot="16200000">
                          <a:off x="0" y="0"/>
                          <a:ext cx="142240" cy="911225"/>
                        </a:xfrm>
                        <a:prstGeom prst="rightBracket">
                          <a:avLst/>
                        </a:prstGeom>
                        <a:ln w="15875">
                          <a:solidFill>
                            <a:schemeClr val="accent2"/>
                          </a:solidFill>
                          <a:prstDash val="sysDot"/>
                        </a:ln>
                      </wps:spPr>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5" style="mso-wrap-distance-right:9pt;mso-wrap-distance-bottom:0pt;margin-top:-5.85pt;mso-position-vertical-relative:text;mso-position-horizontal-relative:text;position:absolute;height:71.75pt;mso-wrap-distance-top:0pt;width:11.2pt;mso-wrap-distance-left:9pt;margin-left:29.5pt;z-index:56;rotation:270;" o:spid="_x0000_s1131" o:allowincell="t" o:allowoverlap="t" filled="f" stroked="t" strokecolor="#002060 [3205]" strokeweight="1.25pt" o:spt="86" type="#_x0000_t86" adj="1800">
                <v:fill/>
                <v:stroke dashstyle="shortdot" filltype="solid"/>
                <v:textbox style="layout-flow:horizontal;"/>
                <v:imagedata o:title=""/>
                <w10:wrap type="none" anchorx="text" anchory="text"/>
              </v:shape>
            </w:pict>
          </mc:Fallback>
        </mc:AlternateContent>
      </w:r>
      <w:r>
        <w:rPr>
          <w:rFonts w:hint="eastAsia"/>
        </w:rPr>
        <mc:AlternateContent>
          <mc:Choice Requires="wps">
            <w:drawing>
              <wp:anchor distT="0" distB="0" distL="114300" distR="114300" simplePos="0" relativeHeight="84" behindDoc="0" locked="0" layoutInCell="1" hidden="0" allowOverlap="1">
                <wp:simplePos x="0" y="0"/>
                <wp:positionH relativeFrom="column">
                  <wp:posOffset>363220</wp:posOffset>
                </wp:positionH>
                <wp:positionV relativeFrom="paragraph">
                  <wp:posOffset>162560</wp:posOffset>
                </wp:positionV>
                <wp:extent cx="215265" cy="272415"/>
                <wp:effectExtent l="0" t="0" r="635" b="635"/>
                <wp:wrapNone/>
                <wp:docPr id="1132" name="正方形/長方形 26"/>
                <a:graphic xmlns:a="http://schemas.openxmlformats.org/drawingml/2006/main">
                  <a:graphicData uri="http://schemas.microsoft.com/office/word/2010/wordprocessingShape">
                    <wps:wsp>
                      <wps:cNvPr id="1132" name="正方形/長方形 26"/>
                      <wps:cNvSpPr>
                        <a:spLocks noChangeArrowheads="1"/>
                      </wps:cNvSpPr>
                      <wps:spPr>
                        <a:xfrm>
                          <a:off x="0" y="0"/>
                          <a:ext cx="215265" cy="272415"/>
                        </a:xfrm>
                        <a:prstGeom prst="rect">
                          <a:avLst/>
                        </a:prstGeom>
                        <a:solidFill>
                          <a:schemeClr val="bg1"/>
                        </a:solidFill>
                        <a:ln w="9525">
                          <a:noFill/>
                          <a:miter lim="800000"/>
                          <a:headEnd/>
                          <a:tailEnd/>
                        </a:ln>
                      </wps:spPr>
                      <wps:txbx>
                        <w:txbxContent>
                          <w:p>
                            <w:pPr>
                              <w:pStyle w:val="45"/>
                              <w:rPr>
                                <w:rFonts w:hint="default"/>
                              </w:rPr>
                            </w:pPr>
                            <w:r>
                              <w:rPr>
                                <w:rFonts w:hint="eastAsia"/>
                              </w:rPr>
                              <w:t>①</w:t>
                            </w:r>
                          </w:p>
                        </w:txbxContent>
                      </wps:txbx>
                      <wps:bodyPr vertOverflow="overflow" horzOverflow="overflow" wrap="none" lIns="0" tIns="0" rIns="0" bIns="0">
                        <a:spAutoFit/>
                      </wps:bodyPr>
                    </wps:wsp>
                  </a:graphicData>
                </a:graphic>
              </wp:anchor>
            </w:drawing>
          </mc:Choice>
          <mc:Fallback>
            <w:pict>
              <v:rect id="正方形/長方形 26" style="mso-wrap-distance-right:9pt;mso-wrap-distance-bottom:0pt;margin-top:12.8pt;mso-position-vertical-relative:text;mso-position-horizontal-relative:text;position:absolute;height:21.45pt;mso-wrap-distance-top:0pt;width:16.95pt;mso-wrap-style:none;mso-wrap-distance-left:9pt;margin-left:28.6pt;z-index:84;" o:spid="_x0000_s1132"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①</w:t>
                      </w:r>
                    </w:p>
                  </w:txbxContent>
                </v:textbox>
                <v:imagedata o:title=""/>
                <w10:wrap type="none" anchorx="text" anchory="text"/>
              </v:rect>
            </w:pict>
          </mc:Fallback>
        </mc:AlternateContent>
      </w:r>
      <w:r>
        <w:rPr>
          <w:rFonts w:hint="eastAsia"/>
        </w:rPr>
        <mc:AlternateContent>
          <mc:Choice Requires="wps">
            <w:drawing>
              <wp:anchor distT="0" distB="0" distL="114300" distR="114300" simplePos="0" relativeHeight="85" behindDoc="0" locked="0" layoutInCell="1" hidden="0" allowOverlap="1">
                <wp:simplePos x="0" y="0"/>
                <wp:positionH relativeFrom="column">
                  <wp:posOffset>2794000</wp:posOffset>
                </wp:positionH>
                <wp:positionV relativeFrom="paragraph">
                  <wp:posOffset>158750</wp:posOffset>
                </wp:positionV>
                <wp:extent cx="215265" cy="272415"/>
                <wp:effectExtent l="0" t="0" r="635" b="635"/>
                <wp:wrapNone/>
                <wp:docPr id="1133" name="正方形/長方形 26"/>
                <a:graphic xmlns:a="http://schemas.openxmlformats.org/drawingml/2006/main">
                  <a:graphicData uri="http://schemas.microsoft.com/office/word/2010/wordprocessingShape">
                    <wps:wsp>
                      <wps:cNvPr id="1133" name="正方形/長方形 26"/>
                      <wps:cNvSpPr>
                        <a:spLocks noChangeArrowheads="1"/>
                      </wps:cNvSpPr>
                      <wps:spPr>
                        <a:xfrm>
                          <a:off x="0" y="0"/>
                          <a:ext cx="215265" cy="272415"/>
                        </a:xfrm>
                        <a:prstGeom prst="rect">
                          <a:avLst/>
                        </a:prstGeom>
                        <a:solidFill>
                          <a:schemeClr val="bg1"/>
                        </a:solidFill>
                        <a:ln w="9525">
                          <a:noFill/>
                          <a:miter lim="800000"/>
                          <a:headEnd/>
                          <a:tailEnd/>
                        </a:ln>
                      </wps:spPr>
                      <wps:txbx>
                        <w:txbxContent>
                          <w:p>
                            <w:pPr>
                              <w:pStyle w:val="45"/>
                              <w:rPr>
                                <w:rFonts w:hint="default"/>
                              </w:rPr>
                            </w:pPr>
                            <w:r>
                              <w:rPr>
                                <w:rFonts w:hint="eastAsia"/>
                              </w:rPr>
                              <w:t>②</w:t>
                            </w:r>
                          </w:p>
                        </w:txbxContent>
                      </wps:txbx>
                      <wps:bodyPr vertOverflow="overflow" horzOverflow="overflow" wrap="none" lIns="0" tIns="0" rIns="0" bIns="0">
                        <a:spAutoFit/>
                      </wps:bodyPr>
                    </wps:wsp>
                  </a:graphicData>
                </a:graphic>
              </wp:anchor>
            </w:drawing>
          </mc:Choice>
          <mc:Fallback>
            <w:pict>
              <v:rect id="正方形/長方形 26" style="mso-wrap-distance-right:9pt;mso-wrap-distance-bottom:0pt;margin-top:12.5pt;mso-position-vertical-relative:text;mso-position-horizontal-relative:text;position:absolute;height:21.45pt;mso-wrap-distance-top:0pt;width:16.95pt;mso-wrap-style:none;mso-wrap-distance-left:9pt;margin-left:220pt;z-index:85;" o:spid="_x0000_s1133"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②</w:t>
                      </w:r>
                    </w:p>
                  </w:txbxContent>
                </v:textbox>
                <v:imagedata o:title=""/>
                <w10:wrap type="none" anchorx="text" anchory="text"/>
              </v:rect>
            </w:pict>
          </mc:Fallback>
        </mc:AlternateContent>
      </w:r>
      <w:r>
        <w:rPr>
          <w:rFonts w:hint="eastAsia"/>
        </w:rPr>
        <mc:AlternateContent>
          <mc:Choice Requires="wps">
            <w:drawing>
              <wp:anchor distT="0" distB="0" distL="114300" distR="114300" simplePos="0" relativeHeight="55" behindDoc="0" locked="0" layoutInCell="1" hidden="0" allowOverlap="1">
                <wp:simplePos x="0" y="0"/>
                <wp:positionH relativeFrom="column">
                  <wp:posOffset>2728595</wp:posOffset>
                </wp:positionH>
                <wp:positionV relativeFrom="paragraph">
                  <wp:posOffset>-1485265</wp:posOffset>
                </wp:positionV>
                <wp:extent cx="118110" cy="3726180"/>
                <wp:effectExtent l="635" t="635" r="29845" b="10795"/>
                <wp:wrapNone/>
                <wp:docPr id="1134" name="右大かっこ 7"/>
                <a:graphic xmlns:a="http://schemas.openxmlformats.org/drawingml/2006/main">
                  <a:graphicData uri="http://schemas.microsoft.com/office/word/2010/wordprocessingShape">
                    <wps:wsp>
                      <wps:cNvPr id="1134" name="右大かっこ 7"/>
                      <wps:cNvSpPr/>
                      <wps:spPr>
                        <a:xfrm rot="16200000">
                          <a:off x="0" y="0"/>
                          <a:ext cx="118110" cy="3726180"/>
                        </a:xfrm>
                        <a:prstGeom prst="rightBracket">
                          <a:avLst/>
                        </a:prstGeom>
                        <a:ln w="15875">
                          <a:solidFill>
                            <a:schemeClr val="accent2"/>
                          </a:solidFill>
                          <a:prstDash val="sysDot"/>
                        </a:ln>
                      </wps:spPr>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7" style="mso-wrap-distance-right:9pt;mso-wrap-distance-bottom:0pt;margin-top:-116.95pt;mso-position-vertical-relative:text;mso-position-horizontal-relative:text;position:absolute;height:293.39pt;mso-wrap-distance-top:0pt;width:9.3000000000000007pt;mso-wrap-distance-left:9pt;margin-left:214.85pt;z-index:55;rotation:270;" o:spid="_x0000_s1134" o:allowincell="t" o:allowoverlap="t" filled="f" stroked="t" strokecolor="#002060 [3205]" strokeweight="1.25pt" o:spt="86" type="#_x0000_t86" adj="1800">
                <v:fill/>
                <v:stroke dashstyle="shortdot" filltype="solid"/>
                <v:textbox style="layout-flow:horizontal;"/>
                <v:imagedata o:title=""/>
                <w10:wrap type="none" anchorx="text" anchory="text"/>
              </v:shape>
            </w:pict>
          </mc:Fallback>
        </mc:AlternateContent>
      </w:r>
    </w:p>
    <w:p>
      <w:pPr>
        <w:pStyle w:val="30"/>
        <w:spacing w:before="180" w:beforeLines="50" w:beforeAutospacing="0"/>
        <w:rPr>
          <w:rFonts w:hint="default"/>
        </w:rPr>
      </w:pPr>
      <w:r>
        <w:rPr>
          <w:rFonts w:hint="eastAsia"/>
        </w:rPr>
        <w:t>▼記入上のポイント</w:t>
      </w:r>
    </w:p>
    <w:tbl>
      <w:tblPr>
        <w:tblStyle w:val="59"/>
        <w:tblW w:w="8494" w:type="dxa"/>
        <w:tblInd w:w="0" w:type="dxa"/>
        <w:tblLayout w:type="fixed"/>
        <w:tblLook w:firstRow="1" w:lastRow="0" w:firstColumn="1" w:lastColumn="0" w:noHBand="0" w:noVBand="1" w:val="04A0"/>
      </w:tblPr>
      <w:tblGrid>
        <w:gridCol w:w="1980"/>
        <w:gridCol w:w="6514"/>
      </w:tblGrid>
      <w:tr>
        <w:trPr/>
        <w:tc>
          <w:tcPr>
            <w:tcW w:w="1980" w:type="dxa"/>
            <w:shd w:val="clear" w:color="auto" w:themeFill="accent2" w:themeFillTint="1A" w:themeFillShade="FF"/>
            <w:vAlign w:val="top"/>
          </w:tcPr>
          <w:p>
            <w:pPr>
              <w:pStyle w:val="30"/>
              <w:jc w:val="center"/>
              <w:rPr>
                <w:rFonts w:hint="default"/>
                <w:color w:val="auto"/>
              </w:rPr>
            </w:pPr>
            <w:r>
              <w:rPr>
                <w:rFonts w:hint="eastAsia"/>
                <w:color w:val="auto"/>
              </w:rPr>
              <w:t>項目</w:t>
            </w:r>
          </w:p>
        </w:tc>
        <w:tc>
          <w:tcPr>
            <w:tcW w:w="6514" w:type="dxa"/>
            <w:shd w:val="clear" w:color="auto" w:themeFill="accent2" w:themeFillTint="1A" w:themeFillShade="FF"/>
            <w:vAlign w:val="top"/>
          </w:tcPr>
          <w:p>
            <w:pPr>
              <w:pStyle w:val="30"/>
              <w:jc w:val="center"/>
              <w:rPr>
                <w:rFonts w:hint="default"/>
                <w:color w:val="auto"/>
              </w:rPr>
            </w:pPr>
            <w:r>
              <w:rPr>
                <w:rFonts w:hint="eastAsia"/>
                <w:color w:val="auto"/>
              </w:rPr>
              <w:t>ポイント</w:t>
            </w:r>
          </w:p>
        </w:tc>
      </w:tr>
      <w:tr>
        <w:trPr/>
        <w:tc>
          <w:tcPr>
            <w:tcW w:w="1980" w:type="dxa"/>
            <w:vAlign w:val="top"/>
          </w:tcPr>
          <w:p>
            <w:pPr>
              <w:pStyle w:val="36"/>
              <w:rPr>
                <w:rFonts w:hint="default"/>
              </w:rPr>
            </w:pPr>
            <w:r>
              <w:rPr>
                <w:rFonts w:hint="eastAsia"/>
              </w:rPr>
              <w:t>①教育の対象者</w:t>
            </w:r>
          </w:p>
        </w:tc>
        <w:tc>
          <w:tcPr>
            <w:tcW w:w="6514" w:type="dxa"/>
            <w:vAlign w:val="top"/>
          </w:tcPr>
          <w:p>
            <w:pPr>
              <w:pStyle w:val="0"/>
              <w:ind w:leftChars="0" w:firstLine="0" w:firstLineChars="0"/>
              <w:jc w:val="both"/>
              <w:rPr>
                <w:rFonts w:hint="default"/>
              </w:rPr>
            </w:pPr>
            <w:r>
              <w:rPr>
                <w:rFonts w:hint="eastAsia"/>
              </w:rPr>
              <w:t>教育計画では、いつ、誰に、何を、どのように、どういう成果を期待して教育するのかを整理して、教育計画表を作成します。</w:t>
            </w:r>
          </w:p>
          <w:p>
            <w:pPr>
              <w:pStyle w:val="0"/>
              <w:ind w:leftChars="0" w:firstLine="0" w:firstLineChars="0"/>
              <w:jc w:val="both"/>
              <w:rPr>
                <w:rFonts w:hint="default"/>
              </w:rPr>
            </w:pPr>
            <w:r>
              <w:rPr>
                <w:rFonts w:hint="eastAsia"/>
              </w:rPr>
              <w:t>それぞれの教育項目について、対象者を設定します。</w:t>
            </w:r>
          </w:p>
        </w:tc>
      </w:tr>
      <w:tr>
        <w:trPr>
          <w:trHeight w:val="437" w:hRule="atLeast"/>
        </w:trPr>
        <w:tc>
          <w:tcPr>
            <w:tcW w:w="1980" w:type="dxa"/>
            <w:vAlign w:val="top"/>
          </w:tcPr>
          <w:p>
            <w:pPr>
              <w:pStyle w:val="36"/>
              <w:rPr>
                <w:rFonts w:hint="default"/>
              </w:rPr>
            </w:pPr>
            <w:r>
              <w:rPr>
                <w:rFonts w:hint="eastAsia"/>
              </w:rPr>
              <w:t>②教育実施項目</w:t>
            </w:r>
          </w:p>
        </w:tc>
        <w:tc>
          <w:tcPr>
            <w:tcW w:w="6514" w:type="dxa"/>
            <w:vAlign w:val="top"/>
          </w:tcPr>
          <w:p>
            <w:pPr>
              <w:pStyle w:val="0"/>
              <w:ind w:leftChars="0" w:firstLine="0" w:firstLineChars="0"/>
              <w:jc w:val="both"/>
              <w:rPr>
                <w:rFonts w:hint="default"/>
              </w:rPr>
            </w:pPr>
            <w:r>
              <w:rPr>
                <w:rFonts w:hint="eastAsia"/>
              </w:rPr>
              <w:t>教育実施項目について、カリキュラム表を作り、習得目標、参加対象者、必要時間、講師、実施場所などを教育実施計画書として作成します。</w:t>
            </w:r>
          </w:p>
          <w:p>
            <w:pPr>
              <w:pStyle w:val="0"/>
              <w:ind w:leftChars="0" w:firstLine="0" w:firstLineChars="0"/>
              <w:jc w:val="both"/>
              <w:rPr>
                <w:rFonts w:hint="default"/>
              </w:rPr>
            </w:pPr>
            <w:r>
              <w:rPr>
                <w:rFonts w:hint="eastAsia"/>
              </w:rPr>
              <w:t>また、外部講師による研修、防災関連イベントや展示会への参加、防災関連動画の視聴、家庭防災や従業員・家族が被災した後の生活再建に関する知識教育なども重要です。なお、教育参加者には教育終了時、アンケートを行い、受講者からの理解度評価、感想、問題点や意見などを収集し、より良い教育の実施に努めてください。</w:t>
            </w:r>
          </w:p>
          <w:p>
            <w:pPr>
              <w:pStyle w:val="0"/>
              <w:ind w:leftChars="0" w:firstLine="0" w:firstLineChars="0"/>
              <w:jc w:val="both"/>
              <w:rPr>
                <w:rFonts w:hint="default"/>
              </w:rPr>
            </w:pPr>
            <w:r>
              <w:rPr>
                <w:rFonts w:hint="eastAsia"/>
              </w:rPr>
              <w:t>従業員の教育受講記録とアンケート内容などを集計し、知識・技能レベルを評価・管理します。これらの情報を各個人にあった育成計画の作成に有効活用してください。</w:t>
            </w:r>
          </w:p>
        </w:tc>
      </w:tr>
    </w:tbl>
    <w:p>
      <w:pPr>
        <w:pStyle w:val="30"/>
        <w:ind w:left="0" w:firstLine="0" w:firstLineChars="0"/>
        <w:rPr>
          <w:rFonts w:hint="default"/>
        </w:rPr>
      </w:pPr>
    </w:p>
    <w:p>
      <w:pPr>
        <w:pStyle w:val="30"/>
        <w:ind w:left="0" w:firstLine="0" w:firstLineChars="0"/>
        <w:rPr>
          <w:rFonts w:hint="default"/>
        </w:rPr>
      </w:pPr>
    </w:p>
    <w:tbl>
      <w:tblPr>
        <w:tblStyle w:val="59"/>
        <w:tblW w:w="8494" w:type="dxa"/>
        <w:tblInd w:w="0" w:type="dxa"/>
        <w:tblBorders>
          <w:top w:val="single" w:color="002060" w:themeColor="accent2" w:sz="4" w:space="0"/>
          <w:left w:val="single" w:color="002060" w:themeColor="accent2" w:sz="4" w:space="0"/>
          <w:bottom w:val="single" w:color="002060" w:themeColor="accent2" w:sz="4" w:space="0"/>
          <w:right w:val="single" w:color="002060" w:themeColor="accent2" w:sz="4" w:space="0"/>
          <w:insideH w:val="none" w:color="auto" w:sz="0" w:space="0"/>
          <w:insideV w:val="none" w:color="auto" w:sz="0" w:space="0"/>
        </w:tblBorders>
        <w:tblLayout w:type="fixed"/>
        <w:tblLook w:firstRow="1" w:lastRow="0" w:firstColumn="1" w:lastColumn="0" w:noHBand="0" w:noVBand="1" w:val="04A0"/>
      </w:tblPr>
      <w:tblGrid>
        <w:gridCol w:w="8494"/>
      </w:tblGrid>
      <w:tr>
        <w:trPr/>
        <w:tc>
          <w:tcPr>
            <w:tcW w:w="8494" w:type="dxa"/>
            <w:vAlign w:val="top"/>
          </w:tcPr>
          <w:p>
            <w:pPr>
              <w:pStyle w:val="33"/>
              <w:rPr>
                <w:rFonts w:hint="default"/>
              </w:rPr>
            </w:pPr>
            <w:r>
              <w:rPr>
                <w:rFonts w:hint="eastAsia"/>
              </w:rPr>
              <w:t>ＢＣＰ教育のレベルアップ、家庭防災・ＢＣＰについて</w:t>
            </w:r>
          </w:p>
          <w:p>
            <w:pPr>
              <w:pStyle w:val="32"/>
              <w:ind w:firstLine="200" w:firstLineChars="100"/>
              <w:jc w:val="both"/>
              <w:rPr>
                <w:rFonts w:hint="default"/>
              </w:rPr>
            </w:pPr>
            <w:r>
              <w:rPr>
                <w:rFonts w:hint="eastAsia"/>
              </w:rPr>
              <w:t>正しいＢＣＰの必要性とその仕組み、地震などの災害や感染症、サイバー犯罪などについての知識を理解しておくことで、ＢＣＭ活動にも効果的に関与できるようになります。</w:t>
            </w:r>
          </w:p>
          <w:p>
            <w:pPr>
              <w:pStyle w:val="32"/>
              <w:ind w:firstLine="200" w:firstLineChars="100"/>
              <w:jc w:val="both"/>
              <w:rPr>
                <w:rFonts w:hint="default"/>
              </w:rPr>
            </w:pPr>
            <w:r>
              <w:rPr>
                <w:rFonts w:hint="eastAsia"/>
              </w:rPr>
              <w:t>また役割に応じた専門知識を身に付けておくとも重要です。全員で一度に身に付けることは時間的にも難しいため、教育計画を作成し、それぞれについて、計画的に教育を進めてください。</w:t>
            </w:r>
          </w:p>
          <w:p>
            <w:pPr>
              <w:pStyle w:val="32"/>
              <w:ind w:firstLine="200" w:firstLineChars="100"/>
              <w:jc w:val="both"/>
              <w:rPr>
                <w:rFonts w:hint="default"/>
              </w:rPr>
            </w:pPr>
            <w:r>
              <w:rPr>
                <w:rFonts w:hint="eastAsia"/>
              </w:rPr>
              <w:t>より良い教育を目指し、教育内容の見直し、レベルアップも心掛けてください。</w:t>
            </w:r>
          </w:p>
          <w:p>
            <w:pPr>
              <w:pStyle w:val="32"/>
              <w:ind w:left="400" w:hanging="400" w:hangingChars="200"/>
              <w:jc w:val="both"/>
              <w:rPr>
                <w:rFonts w:hint="default"/>
              </w:rPr>
            </w:pPr>
            <w:r>
              <w:rPr>
                <w:rFonts w:hint="eastAsia"/>
              </w:rPr>
              <w:t>　※　企業のＢＣＰの実施を担う従業員及びその家族等が、地震や水害等で被災し、出社困　　　難となった場合、結果的にＢＣＰ事後対応の要員不足などにより、事業再開や復旧・復興が遅れる可能性は否定できません。こうした影響を最低限に抑える意味でも、従業員及びその家族の災害対策やその安全確保、被災後の生活維持といった家庭防災・家庭のＢＣＰに関する知識・教育も重要です。</w:t>
            </w:r>
          </w:p>
        </w:tc>
      </w:tr>
    </w:tbl>
    <w:p>
      <w:pPr>
        <w:pStyle w:val="0"/>
        <w:ind w:firstLine="0" w:firstLineChars="0"/>
        <w:rPr>
          <w:rFonts w:hint="default"/>
        </w:rPr>
      </w:pPr>
      <w:r>
        <w:rPr>
          <w:rFonts w:hint="default"/>
        </w:rPr>
        <w:br w:type="page"/>
      </w:r>
    </w:p>
    <w:p>
      <w:pPr>
        <w:pStyle w:val="1"/>
        <w:rPr>
          <w:rFonts w:hint="default"/>
        </w:rPr>
      </w:pPr>
      <w:r>
        <w:rPr>
          <w:rFonts w:hint="default"/>
        </w:rPr>
        <w:t>5.03</w:t>
      </w:r>
      <w:r>
        <w:rPr>
          <w:rFonts w:hint="default"/>
        </w:rPr>
        <w:tab/>
      </w:r>
      <w:r>
        <w:rPr>
          <w:rFonts w:hint="default"/>
        </w:rPr>
        <w:t>演習と訓練</w:t>
      </w:r>
    </w:p>
    <w:p>
      <w:pPr>
        <w:pStyle w:val="0"/>
        <w:jc w:val="both"/>
        <w:rPr>
          <w:rFonts w:hint="default"/>
        </w:rPr>
      </w:pPr>
      <w:r>
        <w:rPr>
          <w:rFonts w:hint="eastAsia"/>
        </w:rPr>
        <w:t>前節</w:t>
      </w:r>
      <w:r>
        <w:rPr>
          <w:rFonts w:hint="default"/>
        </w:rPr>
        <w:t>の教育と同様に</w:t>
      </w:r>
      <w:r>
        <w:rPr>
          <w:rFonts w:hint="eastAsia"/>
        </w:rPr>
        <w:t>、</w:t>
      </w:r>
      <w:r>
        <w:rPr>
          <w:rFonts w:hint="default"/>
        </w:rPr>
        <w:t>重要なのが演習</w:t>
      </w:r>
      <w:r>
        <w:rPr>
          <w:rFonts w:hint="eastAsia"/>
        </w:rPr>
        <w:t>と</w:t>
      </w:r>
      <w:r>
        <w:rPr>
          <w:rFonts w:hint="default"/>
        </w:rPr>
        <w:t>訓練です。</w:t>
      </w:r>
    </w:p>
    <w:p>
      <w:pPr>
        <w:pStyle w:val="0"/>
        <w:jc w:val="both"/>
        <w:rPr>
          <w:rFonts w:hint="default"/>
        </w:rPr>
      </w:pPr>
      <w:r>
        <w:rPr>
          <w:rFonts w:hint="eastAsia"/>
        </w:rPr>
        <w:t>危機発生時に適切な対応、行動をするためには、演習や訓練は欠かせません。知識として理解するだけで、危機対応を行うことは、困難であるからです。</w:t>
      </w:r>
    </w:p>
    <w:p>
      <w:pPr>
        <w:pStyle w:val="0"/>
        <w:jc w:val="both"/>
        <w:rPr>
          <w:rFonts w:hint="default"/>
        </w:rPr>
      </w:pPr>
      <w:r>
        <w:rPr>
          <w:rFonts w:hint="eastAsia"/>
        </w:rPr>
        <w:t>演習と訓練を確実に実施するには、「様式</w:t>
      </w:r>
      <w:r>
        <w:rPr>
          <w:rFonts w:hint="default"/>
        </w:rPr>
        <w:t>14</w:t>
      </w:r>
      <w:r>
        <w:rPr>
          <w:rFonts w:hint="default"/>
        </w:rPr>
        <w:t>」のような</w:t>
      </w:r>
      <w:r>
        <w:rPr>
          <w:rFonts w:hint="eastAsia"/>
        </w:rPr>
        <w:t>演習・訓練</w:t>
      </w:r>
      <w:r>
        <w:rPr>
          <w:rFonts w:hint="default"/>
        </w:rPr>
        <w:t>計画を</w:t>
      </w:r>
      <w:r>
        <w:rPr>
          <w:rFonts w:hint="eastAsia"/>
        </w:rPr>
        <w:t>作成し</w:t>
      </w:r>
      <w:r>
        <w:rPr>
          <w:rFonts w:hint="default"/>
        </w:rPr>
        <w:t>、いつ、誰が中心となって</w:t>
      </w:r>
      <w:r>
        <w:rPr>
          <w:rFonts w:hint="eastAsia"/>
        </w:rPr>
        <w:t>、何を</w:t>
      </w:r>
      <w:r>
        <w:rPr>
          <w:rFonts w:hint="default"/>
        </w:rPr>
        <w:t>実施するのかを決めておくことが重要です。</w:t>
      </w:r>
    </w:p>
    <w:p>
      <w:pPr>
        <w:pStyle w:val="0"/>
        <w:jc w:val="both"/>
        <w:rPr>
          <w:rFonts w:hint="default"/>
        </w:rPr>
      </w:pPr>
      <w:r>
        <w:rPr>
          <w:rFonts w:hint="eastAsia"/>
        </w:rPr>
        <w:t>演習・訓練計画書の策定にあたっては、「分かっていること」と「行動できること」は、異なるということを意識しましょう。ＢＣＰでは、「行動できること」が必要です。この「行動できること」を強化するのが、演習と訓練です。</w:t>
      </w:r>
    </w:p>
    <w:p>
      <w:pPr>
        <w:pStyle w:val="0"/>
        <w:jc w:val="both"/>
        <w:rPr>
          <w:rFonts w:hint="default"/>
        </w:rPr>
      </w:pPr>
      <w:r>
        <w:rPr>
          <w:rFonts w:hint="eastAsia"/>
        </w:rPr>
        <w:t>実際の災害時では、想定外の事態が必ず発生します。想定外にも対応するために、演習・訓練を積み重ねていくことは、応用力や知恵に繋がり、危機を乗り越える助けとなります。また、演習・訓練から気づいた課題を拾い上げ、ＢＣＰの改善につなげる仕組みづくりも重要です。</w:t>
      </w:r>
    </w:p>
    <w:p>
      <w:pPr>
        <w:pStyle w:val="2"/>
        <w:rPr>
          <w:rFonts w:hint="default"/>
        </w:rPr>
      </w:pPr>
      <w:r>
        <w:rPr>
          <w:rFonts w:hint="eastAsia"/>
        </w:rPr>
        <w:t>様式</w:t>
      </w:r>
      <w:r>
        <w:rPr>
          <w:rFonts w:hint="default"/>
        </w:rPr>
        <w:t>14</w:t>
      </w:r>
      <w:r>
        <w:rPr>
          <w:rFonts w:hint="eastAsia"/>
        </w:rPr>
        <w:t>　</w:t>
      </w:r>
      <w:r>
        <w:rPr>
          <w:rFonts w:hint="default"/>
        </w:rPr>
        <w:t>演習・訓練計画</w:t>
      </w:r>
    </w:p>
    <w:p>
      <w:pPr>
        <w:pStyle w:val="0"/>
        <w:ind w:firstLine="0" w:firstLineChars="0"/>
        <w:rPr>
          <w:rFonts w:hint="default"/>
        </w:rPr>
      </w:pPr>
      <w:r>
        <w:rPr>
          <w:rFonts w:hint="eastAsia"/>
        </w:rPr>
        <mc:AlternateContent>
          <mc:Choice Requires="wps">
            <w:drawing>
              <wp:anchor distT="0" distB="0" distL="114300" distR="114300" simplePos="0" relativeHeight="132" behindDoc="0" locked="0" layoutInCell="1" hidden="0" allowOverlap="1">
                <wp:simplePos x="0" y="0"/>
                <wp:positionH relativeFrom="column">
                  <wp:posOffset>265430</wp:posOffset>
                </wp:positionH>
                <wp:positionV relativeFrom="paragraph">
                  <wp:posOffset>145415</wp:posOffset>
                </wp:positionV>
                <wp:extent cx="215265" cy="272415"/>
                <wp:effectExtent l="0" t="0" r="635" b="635"/>
                <wp:wrapNone/>
                <wp:docPr id="1135" name="正方形/長方形 26"/>
                <a:graphic xmlns:a="http://schemas.openxmlformats.org/drawingml/2006/main">
                  <a:graphicData uri="http://schemas.microsoft.com/office/word/2010/wordprocessingShape">
                    <wps:wsp>
                      <wps:cNvPr id="1135" name="正方形/長方形 26"/>
                      <wps:cNvSpPr>
                        <a:spLocks noChangeArrowheads="1"/>
                      </wps:cNvSpPr>
                      <wps:spPr>
                        <a:xfrm>
                          <a:off x="0" y="0"/>
                          <a:ext cx="215265" cy="272415"/>
                        </a:xfrm>
                        <a:prstGeom prst="rect">
                          <a:avLst/>
                        </a:prstGeom>
                        <a:solidFill>
                          <a:schemeClr val="bg1"/>
                        </a:solidFill>
                        <a:ln w="9525">
                          <a:noFill/>
                          <a:miter lim="800000"/>
                          <a:headEnd/>
                          <a:tailEnd/>
                        </a:ln>
                      </wps:spPr>
                      <wps:txbx>
                        <w:txbxContent>
                          <w:p>
                            <w:pPr>
                              <w:pStyle w:val="45"/>
                              <w:rPr>
                                <w:rFonts w:hint="default"/>
                              </w:rPr>
                            </w:pPr>
                            <w:r>
                              <w:rPr>
                                <w:rFonts w:hint="eastAsia"/>
                              </w:rPr>
                              <w:t>①</w:t>
                            </w:r>
                          </w:p>
                        </w:txbxContent>
                      </wps:txbx>
                      <wps:bodyPr vertOverflow="overflow" horzOverflow="overflow" wrap="none" lIns="0" tIns="0" rIns="0" bIns="0">
                        <a:spAutoFit/>
                      </wps:bodyPr>
                    </wps:wsp>
                  </a:graphicData>
                </a:graphic>
              </wp:anchor>
            </w:drawing>
          </mc:Choice>
          <mc:Fallback>
            <w:pict>
              <v:rect id="正方形/長方形 26" style="mso-wrap-distance-right:9pt;mso-wrap-distance-bottom:0pt;margin-top:11.45pt;mso-position-vertical-relative:text;mso-position-horizontal-relative:text;position:absolute;height:21.45pt;mso-wrap-distance-top:0pt;width:16.95pt;mso-wrap-style:none;mso-wrap-distance-left:9pt;margin-left:20.9pt;z-index:132;" o:spid="_x0000_s1135"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①</w:t>
                      </w:r>
                    </w:p>
                  </w:txbxContent>
                </v:textbox>
                <v:imagedata o:title=""/>
                <w10:wrap type="none" anchorx="text" anchory="text"/>
              </v:rect>
            </w:pict>
          </mc:Fallback>
        </mc:AlternateContent>
      </w:r>
      <w:r>
        <w:rPr>
          <w:rFonts w:hint="eastAsia"/>
        </w:rPr>
        <mc:AlternateContent>
          <mc:Choice Requires="wps">
            <w:drawing>
              <wp:anchor distT="0" distB="0" distL="114300" distR="114300" simplePos="0" relativeHeight="133" behindDoc="0" locked="0" layoutInCell="1" hidden="0" allowOverlap="1">
                <wp:simplePos x="0" y="0"/>
                <wp:positionH relativeFrom="column">
                  <wp:posOffset>2526665</wp:posOffset>
                </wp:positionH>
                <wp:positionV relativeFrom="paragraph">
                  <wp:posOffset>161925</wp:posOffset>
                </wp:positionV>
                <wp:extent cx="215265" cy="272415"/>
                <wp:effectExtent l="0" t="0" r="635" b="635"/>
                <wp:wrapNone/>
                <wp:docPr id="1136" name="正方形/長方形 26"/>
                <a:graphic xmlns:a="http://schemas.openxmlformats.org/drawingml/2006/main">
                  <a:graphicData uri="http://schemas.microsoft.com/office/word/2010/wordprocessingShape">
                    <wps:wsp>
                      <wps:cNvPr id="1136" name="正方形/長方形 26"/>
                      <wps:cNvSpPr>
                        <a:spLocks noChangeArrowheads="1"/>
                      </wps:cNvSpPr>
                      <wps:spPr>
                        <a:xfrm>
                          <a:off x="0" y="0"/>
                          <a:ext cx="215265" cy="272415"/>
                        </a:xfrm>
                        <a:prstGeom prst="rect">
                          <a:avLst/>
                        </a:prstGeom>
                        <a:solidFill>
                          <a:schemeClr val="bg1"/>
                        </a:solidFill>
                        <a:ln w="9525">
                          <a:noFill/>
                          <a:miter lim="800000"/>
                          <a:headEnd/>
                          <a:tailEnd/>
                        </a:ln>
                      </wps:spPr>
                      <wps:txbx>
                        <w:txbxContent>
                          <w:p>
                            <w:pPr>
                              <w:pStyle w:val="45"/>
                              <w:rPr>
                                <w:rFonts w:hint="default"/>
                              </w:rPr>
                            </w:pPr>
                            <w:r>
                              <w:rPr>
                                <w:rFonts w:hint="eastAsia"/>
                              </w:rPr>
                              <w:t>②</w:t>
                            </w:r>
                          </w:p>
                        </w:txbxContent>
                      </wps:txbx>
                      <wps:bodyPr vertOverflow="overflow" horzOverflow="overflow" wrap="none" lIns="0" tIns="0" rIns="0" bIns="0">
                        <a:spAutoFit/>
                      </wps:bodyPr>
                    </wps:wsp>
                  </a:graphicData>
                </a:graphic>
              </wp:anchor>
            </w:drawing>
          </mc:Choice>
          <mc:Fallback>
            <w:pict>
              <v:rect id="正方形/長方形 26" style="mso-wrap-distance-right:9pt;mso-wrap-distance-bottom:0pt;margin-top:12.75pt;mso-position-vertical-relative:text;mso-position-horizontal-relative:text;position:absolute;height:21.45pt;mso-wrap-distance-top:0pt;width:16.95pt;mso-wrap-style:none;mso-wrap-distance-left:9pt;margin-left:198.95pt;z-index:133;" o:spid="_x0000_s1136"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②</w:t>
                      </w:r>
                    </w:p>
                  </w:txbxContent>
                </v:textbox>
                <v:imagedata o:title=""/>
                <w10:wrap type="none" anchorx="text" anchory="text"/>
              </v:rect>
            </w:pict>
          </mc:Fallback>
        </mc:AlternateContent>
      </w:r>
    </w:p>
    <w:p>
      <w:pPr>
        <w:pStyle w:val="0"/>
        <w:ind w:firstLine="0" w:firstLineChars="0"/>
        <w:rPr>
          <w:rFonts w:hint="default"/>
        </w:rPr>
      </w:pPr>
      <w:r>
        <w:rPr>
          <w:rFonts w:hint="eastAsia"/>
        </w:rPr>
        <mc:AlternateContent>
          <mc:Choice Requires="wps">
            <w:drawing>
              <wp:anchor distT="0" distB="0" distL="114300" distR="114300" simplePos="0" relativeHeight="86" behindDoc="0" locked="0" layoutInCell="1" hidden="0" allowOverlap="1">
                <wp:simplePos x="0" y="0"/>
                <wp:positionH relativeFrom="margin">
                  <wp:posOffset>289560</wp:posOffset>
                </wp:positionH>
                <wp:positionV relativeFrom="paragraph">
                  <wp:posOffset>-215900</wp:posOffset>
                </wp:positionV>
                <wp:extent cx="198120" cy="803275"/>
                <wp:effectExtent l="635" t="635" r="29845" b="10160"/>
                <wp:wrapNone/>
                <wp:docPr id="1137" name="右大かっこ 5"/>
                <a:graphic xmlns:a="http://schemas.openxmlformats.org/drawingml/2006/main">
                  <a:graphicData uri="http://schemas.microsoft.com/office/word/2010/wordprocessingShape">
                    <wps:wsp>
                      <wps:cNvPr id="1137" name="右大かっこ 5"/>
                      <wps:cNvSpPr/>
                      <wps:spPr>
                        <a:xfrm rot="16200000">
                          <a:off x="0" y="0"/>
                          <a:ext cx="198120" cy="803275"/>
                        </a:xfrm>
                        <a:prstGeom prst="rightBracket">
                          <a:avLst/>
                        </a:prstGeom>
                        <a:ln w="15875">
                          <a:solidFill>
                            <a:schemeClr val="accent2"/>
                          </a:solidFill>
                          <a:prstDash val="sysDot"/>
                        </a:ln>
                      </wps:spPr>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5" style="mso-wrap-distance-right:9pt;mso-wrap-distance-bottom:0pt;margin-top:-17pt;mso-position-vertical-relative:text;mso-position-horizontal-relative:margin;position:absolute;height:63.25pt;mso-wrap-distance-top:0pt;width:15.6pt;mso-wrap-distance-left:9pt;margin-left:22.8pt;z-index:86;rotation:270;" o:spid="_x0000_s1137" o:allowincell="t" o:allowoverlap="t" filled="f" stroked="t" strokecolor="#002060 [3205]" strokeweight="1.25pt" o:spt="86" type="#_x0000_t86" adj="1800">
                <v:fill/>
                <v:stroke dashstyle="shortdot" filltype="solid"/>
                <v:textbox style="layout-flow:horizontal;"/>
                <v:imagedata o:title=""/>
                <w10:wrap type="none" anchorx="margin" anchory="text"/>
              </v:shape>
            </w:pict>
          </mc:Fallback>
        </mc:AlternateContent>
      </w:r>
      <w:r>
        <w:rPr>
          <w:rFonts w:hint="eastAsia"/>
        </w:rPr>
        <mc:AlternateContent>
          <mc:Choice Requires="wps">
            <w:drawing>
              <wp:anchor distT="0" distB="0" distL="114300" distR="114300" simplePos="0" relativeHeight="87" behindDoc="0" locked="0" layoutInCell="1" hidden="0" allowOverlap="1">
                <wp:simplePos x="0" y="0"/>
                <wp:positionH relativeFrom="column">
                  <wp:posOffset>2658745</wp:posOffset>
                </wp:positionH>
                <wp:positionV relativeFrom="paragraph">
                  <wp:posOffset>-1751965</wp:posOffset>
                </wp:positionV>
                <wp:extent cx="149860" cy="3853815"/>
                <wp:effectExtent l="635" t="635" r="29845" b="10160"/>
                <wp:wrapNone/>
                <wp:docPr id="1138" name="右大かっこ 7"/>
                <a:graphic xmlns:a="http://schemas.openxmlformats.org/drawingml/2006/main">
                  <a:graphicData uri="http://schemas.microsoft.com/office/word/2010/wordprocessingShape">
                    <wps:wsp>
                      <wps:cNvPr id="1138" name="右大かっこ 7"/>
                      <wps:cNvSpPr/>
                      <wps:spPr>
                        <a:xfrm rot="16200000">
                          <a:off x="0" y="0"/>
                          <a:ext cx="149860" cy="3853815"/>
                        </a:xfrm>
                        <a:prstGeom prst="rightBracket">
                          <a:avLst/>
                        </a:prstGeom>
                        <a:ln w="15875">
                          <a:solidFill>
                            <a:schemeClr val="accent2"/>
                          </a:solidFill>
                          <a:prstDash val="sysDot"/>
                        </a:ln>
                      </wps:spPr>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7" style="mso-wrap-distance-right:9pt;mso-wrap-distance-bottom:0pt;margin-top:-137.94pt;mso-position-vertical-relative:text;mso-position-horizontal-relative:text;position:absolute;height:303.45pt;mso-wrap-distance-top:0pt;width:11.8pt;mso-wrap-distance-left:9pt;margin-left:209.35pt;z-index:87;rotation:270;" o:spid="_x0000_s1138" o:allowincell="t" o:allowoverlap="t" filled="f" stroked="t" strokecolor="#002060 [3205]" strokeweight="1.25pt" o:spt="86" type="#_x0000_t86" adj="1800">
                <v:fill/>
                <v:stroke dashstyle="shortdot" filltype="solid"/>
                <v:textbox style="layout-flow:horizontal;"/>
                <v:imagedata o:title=""/>
                <w10:wrap type="none" anchorx="text" anchory="text"/>
              </v:shape>
            </w:pict>
          </mc:Fallback>
        </mc:AlternateContent>
      </w:r>
      <w:r>
        <w:rPr>
          <w:rFonts w:hint="eastAsia"/>
        </w:rPr>
        <w:drawing>
          <wp:anchor distT="0" distB="0" distL="114300" distR="114300" simplePos="0" relativeHeight="39" behindDoc="0" locked="0" layoutInCell="1" hidden="0" allowOverlap="1">
            <wp:simplePos x="0" y="0"/>
            <wp:positionH relativeFrom="margin">
              <wp:posOffset>-53975</wp:posOffset>
            </wp:positionH>
            <wp:positionV relativeFrom="paragraph">
              <wp:posOffset>219075</wp:posOffset>
            </wp:positionV>
            <wp:extent cx="5374640" cy="2201545"/>
            <wp:effectExtent l="0" t="0" r="0" b="0"/>
            <wp:wrapTopAndBottom/>
            <wp:docPr id="1139" name="図 61" descr="テーブル&#10;&#10;自動的に生成された説明"/>
            <a:graphic xmlns:a="http://schemas.openxmlformats.org/drawingml/2006/main">
              <a:graphicData uri="http://schemas.openxmlformats.org/drawingml/2006/picture">
                <pic:pic xmlns:pic="http://schemas.openxmlformats.org/drawingml/2006/picture">
                  <pic:nvPicPr>
                    <pic:cNvPr id="1139" name="図 61" descr="テーブル&#10;&#10;自動的に生成された説明"/>
                    <pic:cNvPicPr/>
                  </pic:nvPicPr>
                  <pic:blipFill>
                    <a:blip r:embed="rId55"/>
                    <a:srcRect l="5701" t="10892" r="6239" b="38058"/>
                    <a:stretch>
                      <a:fillRect/>
                    </a:stretch>
                  </pic:blipFill>
                  <pic:spPr>
                    <a:xfrm>
                      <a:off x="0" y="0"/>
                      <a:ext cx="5374640" cy="2201545"/>
                    </a:xfrm>
                    <a:prstGeom prst="rect">
                      <a:avLst/>
                    </a:prstGeom>
                    <a:ln>
                      <a:noFill/>
                    </a:ln>
                  </pic:spPr>
                </pic:pic>
              </a:graphicData>
            </a:graphic>
          </wp:anchor>
        </w:drawing>
      </w:r>
    </w:p>
    <w:p>
      <w:pPr>
        <w:pStyle w:val="43"/>
        <w:rPr>
          <w:rFonts w:hint="default"/>
        </w:rPr>
      </w:pPr>
    </w:p>
    <w:p>
      <w:pPr>
        <w:pStyle w:val="43"/>
        <w:rPr>
          <w:rFonts w:hint="default"/>
        </w:rPr>
      </w:pPr>
      <w:r>
        <w:rPr>
          <w:rFonts w:hint="eastAsia"/>
        </w:rPr>
        <w:t>▼記入上のポイント</w:t>
      </w:r>
    </w:p>
    <w:tbl>
      <w:tblPr>
        <w:tblStyle w:val="59"/>
        <w:tblW w:w="8494" w:type="dxa"/>
        <w:tblInd w:w="0" w:type="dxa"/>
        <w:tblLayout w:type="fixed"/>
        <w:tblLook w:firstRow="1" w:lastRow="0" w:firstColumn="1" w:lastColumn="0" w:noHBand="0" w:noVBand="1" w:val="04A0"/>
      </w:tblPr>
      <w:tblGrid>
        <w:gridCol w:w="1980"/>
        <w:gridCol w:w="6514"/>
      </w:tblGrid>
      <w:tr>
        <w:trPr/>
        <w:tc>
          <w:tcPr>
            <w:tcW w:w="1980" w:type="dxa"/>
            <w:shd w:val="clear" w:color="auto" w:themeFill="accent2" w:themeFillTint="1A" w:themeFillShade="FF"/>
            <w:vAlign w:val="top"/>
          </w:tcPr>
          <w:p>
            <w:pPr>
              <w:pStyle w:val="30"/>
              <w:jc w:val="center"/>
              <w:rPr>
                <w:rFonts w:hint="default"/>
                <w:color w:val="auto"/>
              </w:rPr>
            </w:pPr>
            <w:r>
              <w:rPr>
                <w:rFonts w:hint="eastAsia"/>
                <w:color w:val="auto"/>
              </w:rPr>
              <w:t>項目</w:t>
            </w:r>
          </w:p>
        </w:tc>
        <w:tc>
          <w:tcPr>
            <w:tcW w:w="6514" w:type="dxa"/>
            <w:shd w:val="clear" w:color="auto" w:themeFill="accent2" w:themeFillTint="1A" w:themeFillShade="FF"/>
            <w:vAlign w:val="top"/>
          </w:tcPr>
          <w:p>
            <w:pPr>
              <w:pStyle w:val="30"/>
              <w:jc w:val="center"/>
              <w:rPr>
                <w:rFonts w:hint="default"/>
                <w:color w:val="auto"/>
              </w:rPr>
            </w:pPr>
            <w:r>
              <w:rPr>
                <w:rFonts w:hint="eastAsia"/>
                <w:color w:val="auto"/>
              </w:rPr>
              <w:t>ポイント</w:t>
            </w:r>
          </w:p>
        </w:tc>
      </w:tr>
      <w:tr>
        <w:trPr/>
        <w:tc>
          <w:tcPr>
            <w:tcW w:w="1980" w:type="dxa"/>
            <w:vAlign w:val="top"/>
          </w:tcPr>
          <w:p>
            <w:pPr>
              <w:pStyle w:val="36"/>
              <w:rPr>
                <w:rFonts w:hint="default"/>
              </w:rPr>
            </w:pPr>
            <w:r>
              <w:rPr>
                <w:rFonts w:hint="eastAsia"/>
              </w:rPr>
              <w:t>①訓練の対象者</w:t>
            </w:r>
          </w:p>
        </w:tc>
        <w:tc>
          <w:tcPr>
            <w:tcW w:w="6514" w:type="dxa"/>
            <w:vAlign w:val="top"/>
          </w:tcPr>
          <w:p>
            <w:pPr>
              <w:pStyle w:val="0"/>
              <w:ind w:leftChars="0" w:firstLine="0" w:firstLineChars="0"/>
              <w:jc w:val="both"/>
              <w:rPr>
                <w:rFonts w:hint="default"/>
              </w:rPr>
            </w:pPr>
            <w:r>
              <w:rPr>
                <w:rFonts w:hint="eastAsia"/>
              </w:rPr>
              <w:t>教育計画と同様に、いつ、誰に、何を、どのように、どういう成果を期待して訓練するのかを整理して、訓練計画を作成します。それぞれの訓練項目について、対象者を設定します。</w:t>
            </w:r>
          </w:p>
        </w:tc>
      </w:tr>
      <w:tr>
        <w:trPr/>
        <w:tc>
          <w:tcPr>
            <w:tcW w:w="1980" w:type="dxa"/>
            <w:vAlign w:val="top"/>
          </w:tcPr>
          <w:p>
            <w:pPr>
              <w:pStyle w:val="36"/>
              <w:ind w:left="171" w:hanging="171"/>
              <w:rPr>
                <w:rFonts w:hint="default"/>
              </w:rPr>
            </w:pPr>
            <w:r>
              <w:rPr>
                <w:rFonts w:hint="eastAsia"/>
              </w:rPr>
              <w:t>②訓練・演習実施項目</w:t>
            </w:r>
          </w:p>
        </w:tc>
        <w:tc>
          <w:tcPr>
            <w:tcW w:w="6514" w:type="dxa"/>
            <w:vAlign w:val="top"/>
          </w:tcPr>
          <w:p>
            <w:pPr>
              <w:pStyle w:val="0"/>
              <w:ind w:leftChars="0" w:firstLine="0" w:firstLineChars="0"/>
              <w:jc w:val="both"/>
              <w:rPr>
                <w:rFonts w:hint="default"/>
              </w:rPr>
            </w:pPr>
            <w:r>
              <w:rPr>
                <w:rFonts w:hint="eastAsia"/>
              </w:rPr>
              <w:t>演習は必要なメンバーが揃えば、会議室等で比較的簡単に実施できるので、テーマを細かくすることで、月に数</w:t>
            </w:r>
            <w:r>
              <w:rPr>
                <w:rFonts w:hint="default"/>
              </w:rPr>
              <w:t>回</w:t>
            </w:r>
            <w:r>
              <w:rPr>
                <w:rFonts w:hint="eastAsia"/>
              </w:rPr>
              <w:t>実施するミニ演習を行うこ</w:t>
            </w:r>
            <w:r>
              <w:rPr>
                <w:rFonts w:hint="default"/>
              </w:rPr>
              <w:t>とが可能です。ミニ演習の進め方は、</w:t>
            </w:r>
            <w:r>
              <w:rPr>
                <w:rFonts w:hint="eastAsia"/>
              </w:rPr>
              <w:t>巻末</w:t>
            </w:r>
            <w:r>
              <w:rPr>
                <w:rFonts w:hint="default"/>
              </w:rPr>
              <w:t>参考資料を参照</w:t>
            </w:r>
            <w:r>
              <w:rPr>
                <w:rFonts w:hint="eastAsia"/>
              </w:rPr>
              <w:t>してください。</w:t>
            </w:r>
          </w:p>
          <w:p>
            <w:pPr>
              <w:pStyle w:val="0"/>
              <w:ind w:leftChars="0" w:firstLine="0" w:firstLineChars="0"/>
              <w:jc w:val="both"/>
              <w:rPr>
                <w:rFonts w:hint="default"/>
              </w:rPr>
            </w:pPr>
            <w:r>
              <w:rPr>
                <w:rFonts w:hint="eastAsia"/>
              </w:rPr>
              <w:t>実動訓練は、業務との関連で実施の時間帯、場所や状況の準備などが必要となるため、年に</w:t>
            </w:r>
            <w:r>
              <w:rPr>
                <w:rFonts w:hint="default"/>
              </w:rPr>
              <w:t>1</w:t>
            </w:r>
            <w:r>
              <w:rPr>
                <w:rFonts w:hint="default"/>
              </w:rPr>
              <w:t>回程度の実施になると思われます。</w:t>
            </w:r>
          </w:p>
          <w:p>
            <w:pPr>
              <w:pStyle w:val="0"/>
              <w:ind w:leftChars="0" w:firstLine="0" w:firstLineChars="0"/>
              <w:jc w:val="both"/>
              <w:rPr>
                <w:rFonts w:hint="default"/>
              </w:rPr>
            </w:pPr>
            <w:r>
              <w:rPr>
                <w:rFonts w:hint="eastAsia"/>
              </w:rPr>
              <w:t>訓練の内容は、予定通り順調に終了するものよりも、イレギュラーの事態を想定し、多くの課題・改善点等が生まれるものの方が、身につく成果も大きいといえます。</w:t>
            </w:r>
          </w:p>
          <w:p>
            <w:pPr>
              <w:pStyle w:val="0"/>
              <w:ind w:leftChars="0" w:firstLine="0" w:firstLineChars="0"/>
              <w:jc w:val="both"/>
              <w:rPr>
                <w:rFonts w:hint="default"/>
              </w:rPr>
            </w:pPr>
            <w:r>
              <w:rPr>
                <w:rFonts w:hint="eastAsia"/>
              </w:rPr>
              <w:t>訓練後反省会を開催し、課題や問題のフィードバックを通じて見直し・改善を進めることで、ＢＣＭは価値を高めていきます。</w:t>
            </w:r>
          </w:p>
        </w:tc>
      </w:tr>
    </w:tbl>
    <w:p>
      <w:pPr>
        <w:pStyle w:val="2"/>
        <w:rPr>
          <w:rFonts w:hint="default"/>
          <w:sz w:val="28"/>
        </w:rPr>
      </w:pPr>
      <w:r>
        <w:rPr>
          <w:rFonts w:hint="default"/>
          <w:sz w:val="28"/>
        </w:rPr>
        <w:br w:type="page"/>
      </w:r>
      <w:r>
        <w:rPr>
          <w:rFonts w:hint="eastAsia"/>
          <w:sz w:val="28"/>
        </w:rPr>
        <w:t>一般的な訓練手法</w:t>
      </w:r>
    </w:p>
    <w:p>
      <w:pPr>
        <w:pStyle w:val="0"/>
        <w:jc w:val="both"/>
        <w:rPr>
          <w:rFonts w:hint="default"/>
        </w:rPr>
      </w:pPr>
      <w:r>
        <w:rPr>
          <w:rFonts w:hint="eastAsia"/>
        </w:rPr>
        <w:t>訓練は、目的に適した手法を選び、実施しましょう。以下に一般的な訓練手法とその概要について挙げます。</w:t>
      </w:r>
    </w:p>
    <w:tbl>
      <w:tblPr>
        <w:tblStyle w:val="59"/>
        <w:tblW w:w="8494" w:type="dxa"/>
        <w:tblInd w:w="0" w:type="dxa"/>
        <w:tblLayout w:type="fixed"/>
        <w:tblLook w:firstRow="1" w:lastRow="0" w:firstColumn="1" w:lastColumn="0" w:noHBand="0" w:noVBand="1" w:val="04A0"/>
      </w:tblPr>
      <w:tblGrid>
        <w:gridCol w:w="1271"/>
        <w:gridCol w:w="2268"/>
        <w:gridCol w:w="4955"/>
      </w:tblGrid>
      <w:tr>
        <w:trPr/>
        <w:tc>
          <w:tcPr>
            <w:tcW w:w="1271" w:type="dxa"/>
            <w:shd w:val="clear" w:color="auto" w:themeFill="background2" w:themeFillTint="FF" w:themeFillShade="FF"/>
            <w:vAlign w:val="center"/>
          </w:tcPr>
          <w:p>
            <w:pPr>
              <w:pStyle w:val="32"/>
              <w:jc w:val="center"/>
              <w:rPr>
                <w:rFonts w:hint="default"/>
              </w:rPr>
            </w:pPr>
            <w:r>
              <w:rPr>
                <w:rFonts w:hint="eastAsia"/>
              </w:rPr>
              <w:t>分類</w:t>
            </w:r>
          </w:p>
        </w:tc>
        <w:tc>
          <w:tcPr>
            <w:tcW w:w="2268" w:type="dxa"/>
            <w:shd w:val="clear" w:color="auto" w:themeFill="background2" w:themeFillTint="FF" w:themeFillShade="FF"/>
            <w:vAlign w:val="center"/>
          </w:tcPr>
          <w:p>
            <w:pPr>
              <w:pStyle w:val="32"/>
              <w:jc w:val="center"/>
              <w:rPr>
                <w:rFonts w:hint="default"/>
              </w:rPr>
            </w:pPr>
            <w:r>
              <w:rPr>
                <w:rFonts w:hint="eastAsia"/>
              </w:rPr>
              <w:t>手法・方法</w:t>
            </w:r>
          </w:p>
        </w:tc>
        <w:tc>
          <w:tcPr>
            <w:tcW w:w="4955" w:type="dxa"/>
            <w:shd w:val="clear" w:color="auto" w:themeFill="background2" w:themeFillTint="FF" w:themeFillShade="FF"/>
            <w:vAlign w:val="center"/>
          </w:tcPr>
          <w:p>
            <w:pPr>
              <w:pStyle w:val="32"/>
              <w:jc w:val="center"/>
              <w:rPr>
                <w:rFonts w:hint="default"/>
              </w:rPr>
            </w:pPr>
            <w:r>
              <w:rPr>
                <w:rFonts w:hint="eastAsia"/>
              </w:rPr>
              <w:t>概要</w:t>
            </w:r>
          </w:p>
        </w:tc>
      </w:tr>
      <w:tr>
        <w:trPr/>
        <w:tc>
          <w:tcPr>
            <w:tcW w:w="1271" w:type="dxa"/>
            <w:vMerge w:val="restart"/>
            <w:vAlign w:val="top"/>
          </w:tcPr>
          <w:p>
            <w:pPr>
              <w:pStyle w:val="32"/>
              <w:rPr>
                <w:rFonts w:hint="default"/>
              </w:rPr>
            </w:pPr>
            <w:r>
              <w:rPr>
                <w:rFonts w:hint="eastAsia"/>
              </w:rPr>
              <w:t>図上訓練</w:t>
            </w:r>
          </w:p>
          <w:p>
            <w:pPr>
              <w:pStyle w:val="32"/>
              <w:rPr>
                <w:rFonts w:hint="default"/>
              </w:rPr>
            </w:pPr>
            <w:r>
              <w:rPr>
                <w:rFonts w:hint="eastAsia"/>
              </w:rPr>
              <w:t>(</w:t>
            </w:r>
            <w:r>
              <w:rPr>
                <w:rFonts w:hint="eastAsia"/>
              </w:rPr>
              <w:t>机上訓練</w:t>
            </w:r>
            <w:r>
              <w:rPr>
                <w:rFonts w:hint="eastAsia"/>
              </w:rPr>
              <w:t>)</w:t>
            </w:r>
          </w:p>
        </w:tc>
        <w:tc>
          <w:tcPr>
            <w:tcW w:w="2268" w:type="dxa"/>
            <w:vAlign w:val="top"/>
          </w:tcPr>
          <w:p>
            <w:pPr>
              <w:pStyle w:val="32"/>
              <w:jc w:val="both"/>
              <w:rPr>
                <w:rFonts w:hint="default"/>
              </w:rPr>
            </w:pPr>
            <w:r>
              <w:rPr>
                <w:rFonts w:hint="eastAsia"/>
              </w:rPr>
              <w:t>シミュレーション訓練</w:t>
            </w:r>
          </w:p>
          <w:p>
            <w:pPr>
              <w:pStyle w:val="32"/>
              <w:jc w:val="both"/>
              <w:rPr>
                <w:rFonts w:hint="default"/>
              </w:rPr>
            </w:pPr>
            <w:r>
              <w:rPr>
                <w:rFonts w:hint="eastAsia"/>
                <w:sz w:val="18"/>
              </w:rPr>
              <w:t>(</w:t>
            </w:r>
            <w:r>
              <w:rPr>
                <w:rFonts w:hint="eastAsia"/>
                <w:sz w:val="18"/>
              </w:rPr>
              <w:t>テーブルトップエクササイズ</w:t>
            </w:r>
            <w:r>
              <w:rPr>
                <w:rFonts w:hint="eastAsia"/>
                <w:sz w:val="18"/>
              </w:rPr>
              <w:t>)</w:t>
            </w:r>
          </w:p>
        </w:tc>
        <w:tc>
          <w:tcPr>
            <w:tcW w:w="4955" w:type="dxa"/>
            <w:vAlign w:val="top"/>
          </w:tcPr>
          <w:p>
            <w:pPr>
              <w:pStyle w:val="32"/>
              <w:numPr>
                <w:numId w:val="0"/>
              </w:numPr>
              <w:ind w:left="0" w:leftChars="0" w:firstLine="0" w:firstLineChars="0"/>
              <w:jc w:val="both"/>
              <w:rPr>
                <w:rFonts w:hint="default"/>
              </w:rPr>
            </w:pPr>
            <w:r>
              <w:rPr>
                <w:rFonts w:hint="eastAsia"/>
              </w:rPr>
              <w:t>・訓練の進行・とりまとめ役（ファシリテータ）に</w:t>
            </w:r>
          </w:p>
          <w:p>
            <w:pPr>
              <w:pStyle w:val="32"/>
              <w:numPr>
                <w:numId w:val="0"/>
              </w:numPr>
              <w:ind w:left="0" w:leftChars="0" w:firstLine="200" w:firstLineChars="100"/>
              <w:jc w:val="both"/>
              <w:rPr>
                <w:rFonts w:hint="default"/>
              </w:rPr>
            </w:pPr>
            <w:r>
              <w:rPr>
                <w:rFonts w:hint="eastAsia"/>
              </w:rPr>
              <w:t>より、一定の状況を提示し、対応や意思決定すべき</w:t>
            </w:r>
          </w:p>
          <w:p>
            <w:pPr>
              <w:pStyle w:val="32"/>
              <w:numPr>
                <w:numId w:val="0"/>
              </w:numPr>
              <w:ind w:left="0" w:leftChars="0" w:firstLine="200" w:firstLineChars="100"/>
              <w:jc w:val="both"/>
              <w:rPr>
                <w:rFonts w:hint="default"/>
              </w:rPr>
            </w:pPr>
            <w:r>
              <w:rPr>
                <w:rFonts w:hint="eastAsia"/>
              </w:rPr>
              <w:t>項目と内容等を確認する。</w:t>
            </w:r>
          </w:p>
          <w:p>
            <w:pPr>
              <w:pStyle w:val="32"/>
              <w:numPr>
                <w:numId w:val="0"/>
              </w:numPr>
              <w:ind w:left="0" w:leftChars="0" w:firstLine="0" w:firstLineChars="0"/>
              <w:jc w:val="both"/>
              <w:rPr>
                <w:rFonts w:hint="default"/>
              </w:rPr>
            </w:pPr>
            <w:r>
              <w:rPr>
                <w:rFonts w:hint="eastAsia"/>
              </w:rPr>
              <w:t>・計画の課題を洗い出すことが目的。</w:t>
            </w:r>
          </w:p>
        </w:tc>
      </w:tr>
      <w:tr>
        <w:trPr/>
        <w:tc>
          <w:tcPr>
            <w:tcW w:w="1271" w:type="dxa"/>
            <w:vMerge w:val="continue"/>
            <w:vAlign w:val="top"/>
          </w:tcPr>
          <w:p>
            <w:pPr>
              <w:pStyle w:val="32"/>
              <w:rPr>
                <w:rFonts w:hint="default"/>
              </w:rPr>
            </w:pPr>
          </w:p>
        </w:tc>
        <w:tc>
          <w:tcPr>
            <w:tcW w:w="2268" w:type="dxa"/>
            <w:vAlign w:val="top"/>
          </w:tcPr>
          <w:p>
            <w:pPr>
              <w:pStyle w:val="32"/>
              <w:jc w:val="both"/>
              <w:rPr>
                <w:rFonts w:hint="default"/>
              </w:rPr>
            </w:pPr>
            <w:r>
              <w:rPr>
                <w:rFonts w:hint="eastAsia"/>
              </w:rPr>
              <w:t>模擬災害演習</w:t>
            </w:r>
          </w:p>
          <w:p>
            <w:pPr>
              <w:pStyle w:val="32"/>
              <w:jc w:val="both"/>
              <w:rPr>
                <w:rFonts w:hint="default"/>
              </w:rPr>
            </w:pPr>
            <w:r>
              <w:rPr>
                <w:rFonts w:hint="eastAsia"/>
                <w:sz w:val="18"/>
              </w:rPr>
              <w:t>(</w:t>
            </w:r>
            <w:r>
              <w:rPr>
                <w:rFonts w:hint="eastAsia"/>
                <w:sz w:val="18"/>
              </w:rPr>
              <w:t>モックディザスタ</w:t>
            </w:r>
            <w:r>
              <w:rPr>
                <w:rFonts w:hint="eastAsia"/>
                <w:sz w:val="18"/>
              </w:rPr>
              <w:t>)</w:t>
            </w:r>
          </w:p>
        </w:tc>
        <w:tc>
          <w:tcPr>
            <w:tcW w:w="4955" w:type="dxa"/>
            <w:vAlign w:val="top"/>
          </w:tcPr>
          <w:p>
            <w:pPr>
              <w:pStyle w:val="32"/>
              <w:numPr>
                <w:numId w:val="0"/>
              </w:numPr>
              <w:ind w:left="0" w:leftChars="0" w:firstLine="0" w:firstLineChars="0"/>
              <w:jc w:val="both"/>
              <w:rPr>
                <w:rFonts w:hint="default"/>
              </w:rPr>
            </w:pPr>
            <w:r>
              <w:rPr>
                <w:rFonts w:hint="eastAsia"/>
              </w:rPr>
              <w:t>・ファシリテータが、災害が発生してからの状況を</w:t>
            </w:r>
          </w:p>
          <w:p>
            <w:pPr>
              <w:pStyle w:val="32"/>
              <w:numPr>
                <w:numId w:val="0"/>
              </w:numPr>
              <w:ind w:left="0" w:leftChars="0" w:firstLine="200" w:firstLineChars="100"/>
              <w:jc w:val="both"/>
              <w:rPr>
                <w:rFonts w:hint="default"/>
              </w:rPr>
            </w:pPr>
            <w:r>
              <w:rPr>
                <w:rFonts w:hint="eastAsia"/>
              </w:rPr>
              <w:t>時系列で世の中の状況などを含めて提示し、訓練</w:t>
            </w:r>
          </w:p>
          <w:p>
            <w:pPr>
              <w:pStyle w:val="32"/>
              <w:numPr>
                <w:numId w:val="0"/>
              </w:numPr>
              <w:ind w:left="0" w:leftChars="0" w:firstLine="200" w:firstLineChars="100"/>
              <w:jc w:val="both"/>
              <w:rPr>
                <w:rFonts w:hint="default"/>
              </w:rPr>
            </w:pPr>
            <w:r>
              <w:rPr>
                <w:rFonts w:hint="eastAsia"/>
              </w:rPr>
              <w:t>参加者は、擬似的に災害時の体験をする。</w:t>
            </w:r>
          </w:p>
          <w:p>
            <w:pPr>
              <w:pStyle w:val="32"/>
              <w:numPr>
                <w:numId w:val="0"/>
              </w:numPr>
              <w:ind w:left="0" w:leftChars="0" w:firstLine="0" w:firstLineChars="0"/>
              <w:jc w:val="both"/>
              <w:rPr>
                <w:rFonts w:hint="default"/>
              </w:rPr>
            </w:pPr>
            <w:r>
              <w:rPr>
                <w:rFonts w:hint="eastAsia"/>
              </w:rPr>
              <w:t>・新たな課題への気付きを促すことが目的。</w:t>
            </w:r>
          </w:p>
        </w:tc>
      </w:tr>
      <w:tr>
        <w:trPr/>
        <w:tc>
          <w:tcPr>
            <w:tcW w:w="1271" w:type="dxa"/>
            <w:vMerge w:val="continue"/>
            <w:vAlign w:val="top"/>
          </w:tcPr>
          <w:p>
            <w:pPr>
              <w:pStyle w:val="32"/>
              <w:rPr>
                <w:rFonts w:hint="default"/>
              </w:rPr>
            </w:pPr>
          </w:p>
        </w:tc>
        <w:tc>
          <w:tcPr>
            <w:tcW w:w="2268" w:type="dxa"/>
            <w:vAlign w:val="top"/>
          </w:tcPr>
          <w:p>
            <w:pPr>
              <w:pStyle w:val="32"/>
              <w:jc w:val="both"/>
              <w:rPr>
                <w:rFonts w:hint="default"/>
              </w:rPr>
            </w:pPr>
            <w:r>
              <w:rPr>
                <w:rFonts w:hint="eastAsia"/>
              </w:rPr>
              <w:t>図上演習</w:t>
            </w:r>
          </w:p>
          <w:p>
            <w:pPr>
              <w:pStyle w:val="32"/>
              <w:jc w:val="both"/>
              <w:rPr>
                <w:rFonts w:hint="default"/>
              </w:rPr>
            </w:pPr>
            <w:r>
              <w:rPr>
                <w:rFonts w:hint="eastAsia"/>
                <w:sz w:val="18"/>
              </w:rPr>
              <w:t>(</w:t>
            </w:r>
            <w:r>
              <w:rPr>
                <w:rFonts w:hint="eastAsia"/>
                <w:sz w:val="18"/>
              </w:rPr>
              <w:t>ファンクショナルエクササイズ</w:t>
            </w:r>
            <w:r>
              <w:rPr>
                <w:rFonts w:hint="eastAsia"/>
                <w:sz w:val="18"/>
              </w:rPr>
              <w:t>)</w:t>
            </w:r>
          </w:p>
        </w:tc>
        <w:tc>
          <w:tcPr>
            <w:tcW w:w="4955" w:type="dxa"/>
            <w:vAlign w:val="top"/>
          </w:tcPr>
          <w:p>
            <w:pPr>
              <w:pStyle w:val="32"/>
              <w:numPr>
                <w:numId w:val="0"/>
              </w:numPr>
              <w:ind w:left="0" w:leftChars="0" w:firstLine="0" w:firstLineChars="0"/>
              <w:jc w:val="both"/>
              <w:rPr>
                <w:rFonts w:hint="default"/>
              </w:rPr>
            </w:pPr>
            <w:r>
              <w:rPr>
                <w:rFonts w:hint="eastAsia"/>
              </w:rPr>
              <w:t>・演習の指導役（コントローラ）が、時間の経過ご</w:t>
            </w:r>
          </w:p>
          <w:p>
            <w:pPr>
              <w:pStyle w:val="32"/>
              <w:numPr>
                <w:numId w:val="0"/>
              </w:numPr>
              <w:ind w:left="0" w:leftChars="0" w:firstLine="200" w:firstLineChars="100"/>
              <w:jc w:val="both"/>
              <w:rPr>
                <w:rFonts w:hint="default"/>
              </w:rPr>
            </w:pPr>
            <w:r>
              <w:rPr>
                <w:rFonts w:hint="eastAsia"/>
              </w:rPr>
              <w:t>とに、変化していく状況を提示し、訓練参加者</w:t>
            </w:r>
          </w:p>
          <w:p>
            <w:pPr>
              <w:pStyle w:val="32"/>
              <w:numPr>
                <w:numId w:val="0"/>
              </w:numPr>
              <w:ind w:left="0" w:leftChars="0" w:firstLine="200" w:firstLineChars="100"/>
              <w:jc w:val="both"/>
              <w:rPr>
                <w:rFonts w:hint="default"/>
              </w:rPr>
            </w:pPr>
            <w:r>
              <w:rPr>
                <w:rFonts w:hint="eastAsia"/>
              </w:rPr>
              <w:t>は、それぞれの役割が求められる対応や意思決定</w:t>
            </w:r>
          </w:p>
          <w:p>
            <w:pPr>
              <w:pStyle w:val="32"/>
              <w:numPr>
                <w:numId w:val="0"/>
              </w:numPr>
              <w:ind w:left="0" w:leftChars="0" w:firstLine="200" w:firstLineChars="100"/>
              <w:jc w:val="both"/>
              <w:rPr>
                <w:rFonts w:hint="default"/>
              </w:rPr>
            </w:pPr>
            <w:r>
              <w:rPr>
                <w:rFonts w:hint="eastAsia"/>
              </w:rPr>
              <w:t>等を参加者相互で対話形式に交換する。</w:t>
            </w:r>
          </w:p>
          <w:p>
            <w:pPr>
              <w:pStyle w:val="32"/>
              <w:numPr>
                <w:numId w:val="0"/>
              </w:numPr>
              <w:ind w:left="0" w:leftChars="0" w:firstLine="0" w:firstLineChars="0"/>
              <w:jc w:val="both"/>
              <w:rPr>
                <w:rFonts w:hint="default"/>
              </w:rPr>
            </w:pPr>
            <w:r>
              <w:rPr>
                <w:rFonts w:hint="eastAsia"/>
              </w:rPr>
              <w:t>・被災時の対応能力を高めることが目的。</w:t>
            </w:r>
          </w:p>
        </w:tc>
      </w:tr>
      <w:tr>
        <w:trPr/>
        <w:tc>
          <w:tcPr>
            <w:tcW w:w="1271" w:type="dxa"/>
            <w:vMerge w:val="restart"/>
            <w:vAlign w:val="top"/>
          </w:tcPr>
          <w:p>
            <w:pPr>
              <w:pStyle w:val="32"/>
              <w:rPr>
                <w:rFonts w:hint="default"/>
              </w:rPr>
            </w:pPr>
            <w:r>
              <w:rPr>
                <w:rFonts w:hint="eastAsia"/>
              </w:rPr>
              <w:t>実働訓練</w:t>
            </w:r>
          </w:p>
        </w:tc>
        <w:tc>
          <w:tcPr>
            <w:tcW w:w="2268" w:type="dxa"/>
            <w:vAlign w:val="top"/>
          </w:tcPr>
          <w:p>
            <w:pPr>
              <w:pStyle w:val="32"/>
              <w:jc w:val="both"/>
              <w:rPr>
                <w:rFonts w:hint="default"/>
              </w:rPr>
            </w:pPr>
            <w:r>
              <w:rPr>
                <w:rFonts w:hint="eastAsia"/>
              </w:rPr>
              <w:t>ＢＣＰ手順確認訓練</w:t>
            </w:r>
          </w:p>
          <w:p>
            <w:pPr>
              <w:pStyle w:val="32"/>
              <w:jc w:val="both"/>
              <w:rPr>
                <w:rFonts w:hint="default"/>
                <w:sz w:val="18"/>
              </w:rPr>
            </w:pPr>
            <w:r>
              <w:rPr>
                <w:rFonts w:hint="eastAsia"/>
                <w:sz w:val="18"/>
              </w:rPr>
              <w:t>(</w:t>
            </w:r>
            <w:r>
              <w:rPr>
                <w:rFonts w:hint="eastAsia"/>
                <w:sz w:val="18"/>
              </w:rPr>
              <w:t>ウォークスルー</w:t>
            </w:r>
            <w:r>
              <w:rPr>
                <w:rFonts w:hint="eastAsia"/>
                <w:sz w:val="18"/>
              </w:rPr>
              <w:t>)</w:t>
            </w:r>
          </w:p>
        </w:tc>
        <w:tc>
          <w:tcPr>
            <w:tcW w:w="4955" w:type="dxa"/>
            <w:vAlign w:val="top"/>
          </w:tcPr>
          <w:p>
            <w:pPr>
              <w:pStyle w:val="32"/>
              <w:numPr>
                <w:numId w:val="0"/>
              </w:numPr>
              <w:ind w:left="0" w:leftChars="0" w:firstLine="0" w:firstLineChars="0"/>
              <w:jc w:val="both"/>
              <w:rPr>
                <w:rFonts w:hint="default"/>
              </w:rPr>
            </w:pPr>
            <w:r>
              <w:rPr>
                <w:rFonts w:hint="eastAsia"/>
              </w:rPr>
              <w:t>・作成した計画をもとに、手順を確認し、代替先へ</w:t>
            </w:r>
          </w:p>
          <w:p>
            <w:pPr>
              <w:pStyle w:val="32"/>
              <w:numPr>
                <w:numId w:val="0"/>
              </w:numPr>
              <w:ind w:left="0" w:leftChars="0" w:firstLine="200" w:firstLineChars="100"/>
              <w:jc w:val="both"/>
              <w:rPr>
                <w:rFonts w:hint="default"/>
              </w:rPr>
            </w:pPr>
            <w:r>
              <w:rPr>
                <w:rFonts w:hint="eastAsia"/>
              </w:rPr>
              <w:t>の移動、準備している資源、ＢＣＰの内容や課題</w:t>
            </w:r>
          </w:p>
          <w:p>
            <w:pPr>
              <w:pStyle w:val="32"/>
              <w:numPr>
                <w:numId w:val="0"/>
              </w:numPr>
              <w:ind w:left="0" w:leftChars="0" w:firstLine="200" w:firstLineChars="100"/>
              <w:jc w:val="both"/>
              <w:rPr>
                <w:rFonts w:hint="default"/>
              </w:rPr>
            </w:pPr>
            <w:r>
              <w:rPr>
                <w:rFonts w:hint="eastAsia"/>
              </w:rPr>
              <w:t>を確認する。</w:t>
            </w:r>
          </w:p>
        </w:tc>
      </w:tr>
      <w:tr>
        <w:trPr/>
        <w:tc>
          <w:tcPr>
            <w:tcW w:w="1271" w:type="dxa"/>
            <w:vMerge w:val="continue"/>
            <w:vAlign w:val="top"/>
          </w:tcPr>
          <w:p>
            <w:pPr>
              <w:pStyle w:val="32"/>
              <w:rPr>
                <w:rFonts w:hint="eastAsia"/>
              </w:rPr>
            </w:pPr>
          </w:p>
        </w:tc>
        <w:tc>
          <w:tcPr>
            <w:tcW w:w="2268" w:type="dxa"/>
            <w:vAlign w:val="top"/>
          </w:tcPr>
          <w:p>
            <w:pPr>
              <w:pStyle w:val="32"/>
              <w:jc w:val="both"/>
              <w:rPr>
                <w:rFonts w:hint="default"/>
              </w:rPr>
            </w:pPr>
            <w:r>
              <w:rPr>
                <w:rFonts w:hint="eastAsia"/>
              </w:rPr>
              <w:t>実働訓練</w:t>
            </w:r>
          </w:p>
          <w:p>
            <w:pPr>
              <w:pStyle w:val="32"/>
              <w:jc w:val="both"/>
              <w:rPr>
                <w:rFonts w:hint="default"/>
              </w:rPr>
            </w:pPr>
            <w:r>
              <w:rPr>
                <w:rFonts w:hint="eastAsia"/>
                <w:sz w:val="18"/>
              </w:rPr>
              <w:t>(</w:t>
            </w:r>
            <w:r>
              <w:rPr>
                <w:rFonts w:hint="eastAsia"/>
                <w:sz w:val="18"/>
              </w:rPr>
              <w:t>ドリル</w:t>
            </w:r>
            <w:r>
              <w:rPr>
                <w:rFonts w:hint="eastAsia"/>
                <w:sz w:val="18"/>
              </w:rPr>
              <w:t>)</w:t>
            </w:r>
          </w:p>
        </w:tc>
        <w:tc>
          <w:tcPr>
            <w:tcW w:w="4955" w:type="dxa"/>
            <w:vAlign w:val="top"/>
          </w:tcPr>
          <w:p>
            <w:pPr>
              <w:pStyle w:val="32"/>
              <w:numPr>
                <w:numId w:val="0"/>
              </w:numPr>
              <w:ind w:left="0" w:leftChars="0" w:firstLine="0" w:firstLineChars="0"/>
              <w:jc w:val="both"/>
              <w:rPr>
                <w:rFonts w:hint="default"/>
              </w:rPr>
            </w:pPr>
            <w:r>
              <w:rPr>
                <w:rFonts w:hint="eastAsia"/>
              </w:rPr>
              <w:t>・重要な項目を何度も繰り返し、反復して身につけ</w:t>
            </w:r>
          </w:p>
          <w:p>
            <w:pPr>
              <w:pStyle w:val="32"/>
              <w:numPr>
                <w:numId w:val="0"/>
              </w:numPr>
              <w:ind w:left="0" w:leftChars="0" w:firstLine="200" w:firstLineChars="100"/>
              <w:jc w:val="both"/>
              <w:rPr>
                <w:rFonts w:hint="default"/>
              </w:rPr>
            </w:pPr>
            <w:r>
              <w:rPr>
                <w:rFonts w:hint="eastAsia"/>
              </w:rPr>
              <w:t>る。</w:t>
            </w:r>
          </w:p>
          <w:p>
            <w:pPr>
              <w:pStyle w:val="32"/>
              <w:numPr>
                <w:numId w:val="0"/>
              </w:numPr>
              <w:ind w:left="0" w:leftChars="0" w:firstLine="0" w:firstLineChars="0"/>
              <w:jc w:val="both"/>
              <w:rPr>
                <w:rFonts w:hint="default"/>
              </w:rPr>
            </w:pPr>
            <w:r>
              <w:rPr>
                <w:rFonts w:hint="eastAsia"/>
              </w:rPr>
              <w:t>・機器の使い方やデータ復旧手順、避難行動等を確</w:t>
            </w:r>
          </w:p>
          <w:p>
            <w:pPr>
              <w:pStyle w:val="32"/>
              <w:numPr>
                <w:numId w:val="0"/>
              </w:numPr>
              <w:ind w:left="0" w:leftChars="0" w:firstLine="200" w:firstLineChars="100"/>
              <w:jc w:val="both"/>
              <w:rPr>
                <w:rFonts w:hint="default"/>
              </w:rPr>
            </w:pPr>
            <w:r>
              <w:rPr>
                <w:rFonts w:hint="eastAsia"/>
              </w:rPr>
              <w:t>認する。</w:t>
            </w:r>
          </w:p>
        </w:tc>
      </w:tr>
      <w:tr>
        <w:trPr/>
        <w:tc>
          <w:tcPr>
            <w:tcW w:w="1271" w:type="dxa"/>
            <w:vMerge w:val="continue"/>
            <w:vAlign w:val="top"/>
          </w:tcPr>
          <w:p>
            <w:pPr>
              <w:pStyle w:val="32"/>
              <w:rPr>
                <w:rFonts w:hint="eastAsia"/>
              </w:rPr>
            </w:pPr>
          </w:p>
        </w:tc>
        <w:tc>
          <w:tcPr>
            <w:tcW w:w="2268" w:type="dxa"/>
            <w:vAlign w:val="top"/>
          </w:tcPr>
          <w:p>
            <w:pPr>
              <w:pStyle w:val="32"/>
              <w:jc w:val="both"/>
              <w:rPr>
                <w:rFonts w:hint="default"/>
              </w:rPr>
            </w:pPr>
            <w:r>
              <w:rPr>
                <w:rFonts w:hint="eastAsia"/>
              </w:rPr>
              <w:t>総合演習</w:t>
            </w:r>
          </w:p>
          <w:p>
            <w:pPr>
              <w:pStyle w:val="32"/>
              <w:jc w:val="both"/>
              <w:rPr>
                <w:rFonts w:hint="default"/>
              </w:rPr>
            </w:pPr>
            <w:r>
              <w:rPr>
                <w:rFonts w:hint="eastAsia"/>
                <w:sz w:val="18"/>
              </w:rPr>
              <w:t>(</w:t>
            </w:r>
            <w:r>
              <w:rPr>
                <w:rFonts w:hint="eastAsia"/>
                <w:sz w:val="18"/>
              </w:rPr>
              <w:t>フルスケールエクササイズ</w:t>
            </w:r>
            <w:r>
              <w:rPr>
                <w:rFonts w:hint="eastAsia"/>
                <w:sz w:val="18"/>
              </w:rPr>
              <w:t>)</w:t>
            </w:r>
          </w:p>
        </w:tc>
        <w:tc>
          <w:tcPr>
            <w:tcW w:w="4955" w:type="dxa"/>
            <w:vAlign w:val="top"/>
          </w:tcPr>
          <w:p>
            <w:pPr>
              <w:pStyle w:val="32"/>
              <w:numPr>
                <w:numId w:val="0"/>
              </w:numPr>
              <w:ind w:left="0" w:leftChars="0" w:firstLine="0" w:firstLineChars="0"/>
              <w:jc w:val="both"/>
              <w:rPr>
                <w:rFonts w:hint="default"/>
              </w:rPr>
            </w:pPr>
            <w:r>
              <w:rPr>
                <w:rFonts w:hint="eastAsia"/>
              </w:rPr>
              <w:t>・図上、実動訓練を組み合わせたもの。模擬負傷者</w:t>
            </w:r>
          </w:p>
          <w:p>
            <w:pPr>
              <w:pStyle w:val="32"/>
              <w:numPr>
                <w:numId w:val="0"/>
              </w:numPr>
              <w:ind w:left="0" w:leftChars="0" w:firstLine="200" w:firstLineChars="100"/>
              <w:jc w:val="both"/>
              <w:rPr>
                <w:rFonts w:hint="default"/>
              </w:rPr>
            </w:pPr>
            <w:r>
              <w:rPr>
                <w:rFonts w:hint="eastAsia"/>
              </w:rPr>
              <w:t>の救護、搬送や代替事務所に実際に移動して業務</w:t>
            </w:r>
          </w:p>
          <w:p>
            <w:pPr>
              <w:pStyle w:val="32"/>
              <w:numPr>
                <w:numId w:val="0"/>
              </w:numPr>
              <w:ind w:left="0" w:leftChars="0" w:firstLine="200" w:firstLineChars="100"/>
              <w:jc w:val="both"/>
              <w:rPr>
                <w:rFonts w:hint="default"/>
              </w:rPr>
            </w:pPr>
            <w:r>
              <w:rPr>
                <w:rFonts w:hint="eastAsia"/>
              </w:rPr>
              <w:t>再開などを行い、目標復旧時間との比較や計画上</w:t>
            </w:r>
          </w:p>
          <w:p>
            <w:pPr>
              <w:pStyle w:val="32"/>
              <w:numPr>
                <w:numId w:val="0"/>
              </w:numPr>
              <w:ind w:left="0" w:leftChars="0" w:firstLine="200" w:firstLineChars="100"/>
              <w:jc w:val="both"/>
              <w:rPr>
                <w:rFonts w:hint="default"/>
              </w:rPr>
            </w:pPr>
            <w:r>
              <w:rPr>
                <w:rFonts w:hint="eastAsia"/>
              </w:rPr>
              <w:t>の実効性等から、対応力を確認する。</w:t>
            </w:r>
          </w:p>
          <w:p>
            <w:pPr>
              <w:pStyle w:val="32"/>
              <w:numPr>
                <w:numId w:val="0"/>
              </w:numPr>
              <w:ind w:left="0" w:leftChars="0" w:firstLine="0" w:firstLineChars="0"/>
              <w:jc w:val="both"/>
              <w:rPr>
                <w:rFonts w:hint="default"/>
              </w:rPr>
            </w:pPr>
            <w:r>
              <w:rPr>
                <w:rFonts w:hint="eastAsia"/>
              </w:rPr>
              <w:t>・人員、機材等すべてのリソースを含め、被災時の</w:t>
            </w:r>
          </w:p>
          <w:p>
            <w:pPr>
              <w:pStyle w:val="32"/>
              <w:numPr>
                <w:numId w:val="0"/>
              </w:numPr>
              <w:ind w:left="0" w:leftChars="0" w:firstLine="200" w:firstLineChars="100"/>
              <w:jc w:val="both"/>
              <w:rPr>
                <w:rFonts w:hint="default"/>
              </w:rPr>
            </w:pPr>
            <w:r>
              <w:rPr>
                <w:rFonts w:hint="eastAsia"/>
              </w:rPr>
              <w:t>行動を確認する。</w:t>
            </w:r>
          </w:p>
        </w:tc>
      </w:tr>
    </w:tbl>
    <w:p>
      <w:pPr>
        <w:pStyle w:val="0"/>
        <w:ind w:firstLine="0" w:firstLineChars="0"/>
        <w:rPr>
          <w:rFonts w:hint="default" w:ascii="ＭＳ Ｐゴシック" w:hAnsi="ＭＳ Ｐゴシック" w:eastAsia="ＭＳ Ｐゴシック"/>
          <w:b w:val="1"/>
          <w:color w:val="002060" w:themeColor="accent2"/>
          <w:sz w:val="28"/>
        </w:rPr>
      </w:pPr>
    </w:p>
    <w:p>
      <w:pPr>
        <w:pStyle w:val="0"/>
        <w:ind w:firstLine="0" w:firstLineChars="0"/>
        <w:rPr>
          <w:rFonts w:hint="default" w:ascii="ＭＳ Ｐゴシック" w:hAnsi="ＭＳ Ｐゴシック" w:eastAsia="ＭＳ Ｐゴシック"/>
          <w:b w:val="1"/>
          <w:color w:val="002060" w:themeColor="accent2"/>
          <w:sz w:val="28"/>
        </w:rPr>
      </w:pPr>
    </w:p>
    <w:p>
      <w:pPr>
        <w:pStyle w:val="2"/>
        <w:rPr>
          <w:rFonts w:hint="default"/>
          <w:sz w:val="28"/>
        </w:rPr>
      </w:pPr>
      <w:r>
        <w:rPr>
          <w:rFonts w:hint="default"/>
        </w:rPr>
        <w:br w:type="page"/>
      </w:r>
      <w:r>
        <w:rPr>
          <w:rFonts w:hint="eastAsia"/>
          <w:sz w:val="28"/>
        </w:rPr>
        <w:t>訓練をするには準備が大切</w:t>
      </w:r>
    </w:p>
    <w:p>
      <w:pPr>
        <w:pStyle w:val="0"/>
        <w:jc w:val="both"/>
        <w:rPr>
          <w:rFonts w:hint="default"/>
        </w:rPr>
      </w:pPr>
      <w:r>
        <w:rPr>
          <w:rFonts w:hint="eastAsia"/>
        </w:rPr>
        <w:t>ＢＣＰ訓練は下記のような手順で準備を行うことが、大切です。これが訓練の成否に影響することとなります。</w:t>
      </w:r>
    </w:p>
    <w:p>
      <w:pPr>
        <w:pStyle w:val="43"/>
        <w:jc w:val="both"/>
        <w:rPr>
          <w:rFonts w:hint="default"/>
        </w:rPr>
      </w:pPr>
      <w:r>
        <w:rPr>
          <w:rFonts w:hint="eastAsia"/>
        </w:rPr>
        <w:t>１</w:t>
      </w:r>
      <w:r>
        <w:rPr>
          <w:rFonts w:hint="default"/>
        </w:rPr>
        <w:t>）目的の明確化</w:t>
      </w:r>
    </w:p>
    <w:p>
      <w:pPr>
        <w:pStyle w:val="0"/>
        <w:jc w:val="both"/>
        <w:rPr>
          <w:rFonts w:hint="default"/>
        </w:rPr>
      </w:pPr>
      <w:r>
        <w:rPr>
          <w:rFonts w:hint="eastAsia"/>
        </w:rPr>
        <w:t>訓練を行うのに際しては、どのような危機（大地震や大洪水など）を対象とし、対象時期（災害直後（初動）や事業再開時期など）や、対象条件や範囲（誰に、どのような事柄を訓練するのかなど）を明確にしたうえで、訓練の目的（何を検証し、どのような成果を期待して行うのか）を、経営層とも相談して決定します。</w:t>
      </w:r>
    </w:p>
    <w:p>
      <w:pPr>
        <w:pStyle w:val="43"/>
        <w:jc w:val="both"/>
        <w:rPr>
          <w:rFonts w:hint="default"/>
        </w:rPr>
      </w:pPr>
      <w:r>
        <w:rPr>
          <w:rFonts w:hint="eastAsia"/>
        </w:rPr>
        <w:t>２</w:t>
      </w:r>
      <w:r>
        <w:rPr>
          <w:rFonts w:hint="default"/>
        </w:rPr>
        <w:t>）訓練企画体制の確立</w:t>
      </w:r>
    </w:p>
    <w:p>
      <w:pPr>
        <w:pStyle w:val="0"/>
        <w:jc w:val="both"/>
        <w:rPr>
          <w:rFonts w:hint="default"/>
        </w:rPr>
      </w:pPr>
      <w:r>
        <w:rPr>
          <w:rFonts w:hint="eastAsia"/>
        </w:rPr>
        <w:t>１</w:t>
      </w:r>
      <w:r>
        <w:rPr>
          <w:rFonts w:hint="eastAsia"/>
        </w:rPr>
        <w:t>)</w:t>
      </w:r>
      <w:r>
        <w:rPr>
          <w:rFonts w:hint="default"/>
        </w:rPr>
        <w:t>で決めた範囲、目的に沿った訓練を企画、運営するために必要なメンバーを選定し、推進体制を立ち上げます。例えば</w:t>
      </w:r>
      <w:r>
        <w:rPr>
          <w:rFonts w:hint="eastAsia"/>
        </w:rPr>
        <w:t>、</w:t>
      </w:r>
      <w:r>
        <w:rPr>
          <w:rFonts w:hint="default"/>
        </w:rPr>
        <w:t>事務局メンバーに訓練に関わる部署のメンバーを含め</w:t>
      </w:r>
      <w:r>
        <w:rPr>
          <w:rFonts w:hint="eastAsia"/>
        </w:rPr>
        <w:t>て</w:t>
      </w:r>
      <w:r>
        <w:rPr>
          <w:rFonts w:hint="default"/>
        </w:rPr>
        <w:t>、訓練推進委員会の設置を行います。</w:t>
      </w:r>
    </w:p>
    <w:p>
      <w:pPr>
        <w:pStyle w:val="43"/>
        <w:jc w:val="both"/>
        <w:rPr>
          <w:rFonts w:hint="default"/>
        </w:rPr>
      </w:pPr>
      <w:r>
        <w:rPr>
          <w:rFonts w:hint="eastAsia"/>
        </w:rPr>
        <w:t>３</w:t>
      </w:r>
      <w:r>
        <w:rPr>
          <w:rFonts w:hint="default"/>
        </w:rPr>
        <w:t>）訓練実施基本計画の作成</w:t>
      </w:r>
    </w:p>
    <w:p>
      <w:pPr>
        <w:pStyle w:val="32"/>
        <w:ind w:firstLine="200" w:firstLineChars="100"/>
        <w:jc w:val="both"/>
        <w:rPr>
          <w:rFonts w:hint="default"/>
        </w:rPr>
      </w:pPr>
      <w:r>
        <w:rPr>
          <w:rFonts w:hint="eastAsia" w:ascii="ＭＳ 明朝" w:hAnsi="ＭＳ 明朝" w:eastAsia="ＭＳ 明朝"/>
          <w:sz w:val="21"/>
        </w:rPr>
        <w:t>目的、体制が決まったら、次は訓練の実施に必要な基本項目を整理・決定します。例えば、想定する災害、訓練対象者、訓練の実施日時、訓練場所、訓練の実施方法と時間割、会場レイアウト、必要な資料や備品などを基本計画としてまとめます。</w:t>
      </w:r>
    </w:p>
    <w:p>
      <w:pPr>
        <w:pStyle w:val="43"/>
        <w:jc w:val="both"/>
        <w:rPr>
          <w:rFonts w:hint="default"/>
        </w:rPr>
      </w:pPr>
      <w:r>
        <w:rPr>
          <w:rFonts w:hint="eastAsia"/>
        </w:rPr>
        <w:t>４</w:t>
      </w:r>
      <w:r>
        <w:rPr>
          <w:rFonts w:hint="default"/>
        </w:rPr>
        <w:t>）被災状況の設定</w:t>
      </w:r>
    </w:p>
    <w:p>
      <w:pPr>
        <w:pStyle w:val="0"/>
        <w:jc w:val="both"/>
        <w:rPr>
          <w:rFonts w:hint="default"/>
        </w:rPr>
      </w:pPr>
      <w:r>
        <w:rPr>
          <w:rFonts w:hint="eastAsia"/>
        </w:rPr>
        <w:t>訓練の目的達成に必要なのが、訓練の前提条件となる地震の規模、電気・ガス・水道などの被災状況を決めることです。例えば、対象の地震に関する情報として発生時間、規模、津波の規模、電気・ガス・上下水道・通信などの被災状況を訓練の目的に沿うように決めていきます。</w:t>
      </w:r>
    </w:p>
    <w:p>
      <w:pPr>
        <w:pStyle w:val="43"/>
        <w:jc w:val="both"/>
        <w:rPr>
          <w:rFonts w:hint="default"/>
        </w:rPr>
      </w:pPr>
      <w:r>
        <w:rPr>
          <w:rFonts w:hint="eastAsia"/>
        </w:rPr>
        <w:t>５</w:t>
      </w:r>
      <w:r>
        <w:rPr>
          <w:rFonts w:hint="default"/>
        </w:rPr>
        <w:t>）災害時業務フローの設定</w:t>
      </w:r>
    </w:p>
    <w:p>
      <w:pPr>
        <w:pStyle w:val="0"/>
        <w:jc w:val="both"/>
        <w:rPr>
          <w:rFonts w:hint="default"/>
        </w:rPr>
      </w:pPr>
      <w:r>
        <w:rPr>
          <w:rFonts w:hint="eastAsia"/>
        </w:rPr>
        <w:t>検討した地震発生後の初動対応手順など、訓練のテーマに応じた対応手順を、各部門の役割も考慮して、フローとして整理します。特に重点的に行う事柄に関係する部分は、漏らさないようにすることが必要です。例えば、発災直後からの避難、災害本部立ち上げ、安否確認などについて、対応の流れを担当、部門ごとに手順を整理します。</w:t>
      </w:r>
    </w:p>
    <w:p>
      <w:pPr>
        <w:pStyle w:val="43"/>
        <w:jc w:val="both"/>
        <w:rPr>
          <w:rFonts w:hint="default"/>
        </w:rPr>
      </w:pPr>
      <w:r>
        <w:rPr>
          <w:rFonts w:hint="eastAsia"/>
        </w:rPr>
        <w:t>６</w:t>
      </w:r>
      <w:r>
        <w:rPr>
          <w:rFonts w:hint="default"/>
        </w:rPr>
        <w:t>）シナリオの作成</w:t>
      </w:r>
    </w:p>
    <w:p>
      <w:pPr>
        <w:pStyle w:val="0"/>
        <w:jc w:val="both"/>
        <w:rPr>
          <w:rFonts w:hint="default"/>
        </w:rPr>
      </w:pPr>
      <w:r>
        <w:rPr>
          <w:rFonts w:hint="eastAsia"/>
        </w:rPr>
        <w:t>４</w:t>
      </w:r>
      <w:r>
        <w:rPr>
          <w:rFonts w:hint="eastAsia"/>
        </w:rPr>
        <w:t>)</w:t>
      </w:r>
      <w:r>
        <w:rPr>
          <w:rFonts w:hint="default"/>
        </w:rPr>
        <w:t>と</w:t>
      </w:r>
      <w:r>
        <w:rPr>
          <w:rFonts w:hint="eastAsia"/>
        </w:rPr>
        <w:t>５</w:t>
      </w:r>
      <w:r>
        <w:rPr>
          <w:rFonts w:hint="eastAsia"/>
        </w:rPr>
        <w:t>)</w:t>
      </w:r>
      <w:r>
        <w:rPr>
          <w:rFonts w:hint="default"/>
        </w:rPr>
        <w:t>を踏まえ、訓練の実施に際しての具体的な出来事や被災状況などを決めていきます。訓練は、その与えられたシナリオの事象をイメージしながら、作業手順を進めていくことになります。</w:t>
      </w:r>
      <w:r>
        <w:rPr>
          <w:rFonts w:hint="eastAsia"/>
        </w:rPr>
        <w:t>具体的には、地震による近隣も含めた被害の状況、火災の発生と場所、風向き、停電の状況、道路の状況、従業員の出勤状況、通信不可の状況などを設定し、初動で行う手順が様々な障害がある中でどのように進められるか、訓練の流れをイメージし、シナリオを作成します。</w:t>
      </w:r>
    </w:p>
    <w:p>
      <w:pPr>
        <w:pStyle w:val="0"/>
        <w:spacing w:line="180" w:lineRule="exact"/>
        <w:jc w:val="both"/>
        <w:rPr>
          <w:rFonts w:hint="default"/>
        </w:rPr>
      </w:pPr>
    </w:p>
    <w:p>
      <w:pPr>
        <w:pStyle w:val="32"/>
        <w:spacing w:line="240" w:lineRule="auto"/>
        <w:jc w:val="both"/>
        <w:rPr>
          <w:rFonts w:hint="default"/>
        </w:rPr>
      </w:pPr>
      <w:r>
        <w:rPr>
          <w:rFonts w:hint="eastAsia"/>
          <w:sz w:val="21"/>
        </w:rPr>
        <w:t>７</w:t>
      </w:r>
      <w:r>
        <w:rPr>
          <w:rFonts w:hint="default"/>
          <w:sz w:val="21"/>
        </w:rPr>
        <w:t>）実施当日の役割、まとめ、アンケート（報告書）などの具体化</w:t>
      </w:r>
    </w:p>
    <w:p>
      <w:pPr>
        <w:pStyle w:val="0"/>
        <w:jc w:val="both"/>
        <w:rPr>
          <w:rFonts w:hint="default"/>
        </w:rPr>
      </w:pPr>
      <w:r>
        <w:rPr>
          <w:rFonts w:hint="eastAsia"/>
        </w:rPr>
        <w:t>訓練当日は、参加者に目的や何を学ぶかなどを説明するオリエンテーション担当、パソコンやプロジェクター、考えを整理発表するための模造紙や筆記用具、ポストイットなど備品準備担当、訓練ファシリテーター、訓練の様子を写真や動画での記録する記録担当などが必要となるほか、実施後のアンケート用紙（訓練参加報告書）の準備なども行っておくようにします。</w:t>
      </w:r>
    </w:p>
    <w:p>
      <w:pPr>
        <w:pStyle w:val="2"/>
        <w:rPr>
          <w:rFonts w:hint="default"/>
          <w:sz w:val="28"/>
        </w:rPr>
      </w:pPr>
      <w:r>
        <w:rPr>
          <w:rFonts w:hint="eastAsia"/>
          <w:sz w:val="28"/>
        </w:rPr>
        <w:t>訓練の実施にあたって</w:t>
      </w:r>
    </w:p>
    <w:p>
      <w:pPr>
        <w:pStyle w:val="30"/>
        <w:jc w:val="both"/>
        <w:rPr>
          <w:rFonts w:hint="default"/>
        </w:rPr>
      </w:pPr>
      <w:r>
        <w:rPr>
          <w:rFonts w:hint="eastAsia"/>
        </w:rPr>
        <w:t>訓練実施要領</w:t>
      </w:r>
    </w:p>
    <w:p>
      <w:pPr>
        <w:pStyle w:val="0"/>
        <w:jc w:val="both"/>
        <w:rPr>
          <w:rFonts w:hint="default"/>
        </w:rPr>
      </w:pPr>
      <w:r>
        <w:rPr>
          <w:rFonts w:hint="eastAsia"/>
        </w:rPr>
        <w:t>訓練をどのように進めるか、時間割、サポートスタッフの役割、机上訓練なら検討結果を整理し、発表に使用するための備品リスト、訓練後の参加報告やアンケート、当日資料などを実施要領として作成し、訓練当日に向けての準備をします。</w:t>
      </w:r>
    </w:p>
    <w:p>
      <w:pPr>
        <w:pStyle w:val="43"/>
        <w:jc w:val="both"/>
        <w:rPr>
          <w:rFonts w:hint="default"/>
        </w:rPr>
      </w:pPr>
      <w:r>
        <w:rPr>
          <w:rFonts w:hint="eastAsia"/>
        </w:rPr>
        <w:t>訓練当日の注意点</w:t>
      </w:r>
    </w:p>
    <w:p>
      <w:pPr>
        <w:pStyle w:val="0"/>
        <w:jc w:val="both"/>
        <w:rPr>
          <w:rFonts w:hint="default"/>
        </w:rPr>
      </w:pPr>
      <w:r>
        <w:rPr>
          <w:rFonts w:hint="eastAsia"/>
        </w:rPr>
        <w:t>発言する人が特定の人に偏らないように注意しましょう。</w:t>
      </w:r>
    </w:p>
    <w:p>
      <w:pPr>
        <w:pStyle w:val="0"/>
        <w:jc w:val="both"/>
        <w:rPr>
          <w:rFonts w:hint="default"/>
        </w:rPr>
      </w:pPr>
      <w:r>
        <w:rPr>
          <w:rFonts w:hint="eastAsia"/>
        </w:rPr>
        <w:t>訓練シナリオは、事前に示さず、その場で次々と付与することが望ましいです（突然示された状況にどう対処するかを考えることに意味があります）。</w:t>
      </w:r>
    </w:p>
    <w:p>
      <w:pPr>
        <w:pStyle w:val="0"/>
        <w:jc w:val="both"/>
        <w:rPr>
          <w:rFonts w:hint="default"/>
        </w:rPr>
      </w:pPr>
      <w:r>
        <w:rPr>
          <w:rFonts w:hint="eastAsia"/>
        </w:rPr>
        <w:t>あまりにも被害の大きい状況設定の場合、「そんな状況では何もできない」というような思考停止に陥らないようにリードし、困難な状況において、何とかしようとする意見が出るようにしてください。</w:t>
      </w:r>
    </w:p>
    <w:p>
      <w:pPr>
        <w:pStyle w:val="0"/>
        <w:jc w:val="both"/>
        <w:rPr>
          <w:rFonts w:hint="default"/>
        </w:rPr>
      </w:pPr>
      <w:r>
        <w:rPr>
          <w:rFonts w:hint="eastAsia"/>
        </w:rPr>
        <w:t>訓練で気付いたこと、現状の対策案の課題などはできるだけ早く見直し・改善の方向をまとめる機会（検討会など）を作り、ＢＣＰの見直しや改善につなげることが大切です。課題や問題、多くの気づきから、ＢＣＰの見直し・改善に活かすことのできた訓練こそ、成功した訓練です。</w:t>
      </w:r>
    </w:p>
    <w:p>
      <w:pPr>
        <w:pStyle w:val="0"/>
        <w:ind w:firstLine="0" w:firstLineChars="0"/>
        <w:jc w:val="both"/>
        <w:rPr>
          <w:rFonts w:hint="default"/>
        </w:rPr>
      </w:pPr>
    </w:p>
    <w:p>
      <w:pPr>
        <w:pStyle w:val="0"/>
        <w:ind w:firstLine="0" w:firstLineChars="0"/>
        <w:jc w:val="both"/>
        <w:rPr>
          <w:rFonts w:hint="default"/>
        </w:rPr>
      </w:pPr>
      <w:r>
        <w:rPr>
          <w:rFonts w:hint="eastAsia"/>
        </w:rPr>
        <w:t>▼訓練実施の参考情報は、内閣府「企業の事業継続訓練の考え方」を活用ください。</w:t>
      </w:r>
    </w:p>
    <w:p>
      <w:pPr>
        <w:pStyle w:val="0"/>
        <w:jc w:val="both"/>
        <w:rPr>
          <w:rFonts w:hint="default"/>
        </w:rPr>
      </w:pPr>
      <w:r>
        <w:rPr>
          <w:rFonts w:hint="default"/>
        </w:rPr>
        <w:t>https://www.bousai.go.jp/kyoiku/kigyou/keizoku/pdf/06kunrenkangaekata.pdf</w:t>
      </w:r>
    </w:p>
    <w:p>
      <w:pPr>
        <w:pStyle w:val="0"/>
        <w:ind w:firstLine="0" w:firstLineChars="0"/>
        <w:rPr>
          <w:rFonts w:hint="default" w:ascii="ＭＳ Ｐゴシック" w:hAnsi="ＭＳ Ｐゴシック" w:eastAsia="ＭＳ Ｐゴシック"/>
          <w:b w:val="1"/>
          <w:color w:val="002060" w:themeColor="accent2"/>
          <w:sz w:val="32"/>
        </w:rPr>
      </w:pPr>
      <w:r>
        <w:rPr>
          <w:rFonts w:hint="default"/>
        </w:rPr>
        <w:br w:type="page"/>
      </w:r>
    </w:p>
    <w:p>
      <w:pPr>
        <w:pStyle w:val="1"/>
        <w:rPr>
          <w:rFonts w:hint="default"/>
        </w:rPr>
      </w:pPr>
      <w:r>
        <w:rPr>
          <w:rFonts w:hint="default"/>
        </w:rPr>
        <w:t>5.04</w:t>
      </w:r>
      <w:r>
        <w:rPr>
          <w:rFonts w:hint="default"/>
        </w:rPr>
        <w:tab/>
      </w:r>
      <w:r>
        <w:rPr>
          <w:rFonts w:hint="default"/>
        </w:rPr>
        <w:t>事業継続力の評価・見直し・改善</w:t>
      </w:r>
    </w:p>
    <w:p>
      <w:pPr>
        <w:pStyle w:val="0"/>
        <w:jc w:val="both"/>
        <w:rPr>
          <w:rFonts w:hint="default"/>
        </w:rPr>
      </w:pPr>
      <w:r>
        <w:rPr>
          <w:rFonts w:hint="eastAsia"/>
        </w:rPr>
        <w:t>ＢＣＰは作成してからがスタートです。定期的にチェックし、改善を継続することにより、実践力の向上につながります。</w:t>
      </w:r>
    </w:p>
    <w:p>
      <w:pPr>
        <w:pStyle w:val="0"/>
        <w:jc w:val="both"/>
        <w:rPr>
          <w:rFonts w:hint="default"/>
        </w:rPr>
      </w:pPr>
      <w:r>
        <w:rPr>
          <w:rFonts w:hint="eastAsia"/>
        </w:rPr>
        <w:t>ＢＣＰの評価や見直しは、リーダー自らが率先し、マネジメントの仕組みとして定着させることが重要です。このマネジメントの仕組みを機能させることが、２章で</w:t>
      </w:r>
      <w:r>
        <w:rPr>
          <w:rFonts w:hint="default"/>
        </w:rPr>
        <w:t>掲げた</w:t>
      </w:r>
      <w:r>
        <w:rPr>
          <w:rFonts w:hint="eastAsia"/>
        </w:rPr>
        <w:t>、「</w:t>
      </w:r>
      <w:r>
        <w:rPr>
          <w:rFonts w:hint="default"/>
        </w:rPr>
        <w:t>自社の目指す事業継続力の強化とともに危機に強い組織づくり</w:t>
      </w:r>
      <w:r>
        <w:rPr>
          <w:rFonts w:hint="eastAsia"/>
        </w:rPr>
        <w:t>」</w:t>
      </w:r>
      <w:r>
        <w:rPr>
          <w:rFonts w:hint="default"/>
        </w:rPr>
        <w:t>を可能にするといっても過言ではありません。</w:t>
      </w:r>
    </w:p>
    <w:p>
      <w:pPr>
        <w:pStyle w:val="0"/>
        <w:jc w:val="both"/>
        <w:rPr>
          <w:rFonts w:hint="default"/>
        </w:rPr>
      </w:pPr>
      <w:r>
        <w:rPr>
          <w:rFonts w:hint="eastAsia"/>
        </w:rPr>
        <w:t>最初から完全なＢＣＰを</w:t>
      </w:r>
      <w:r>
        <w:rPr>
          <w:rFonts w:hint="default"/>
        </w:rPr>
        <w:t>目指すことは至難の業です</w:t>
      </w:r>
      <w:r>
        <w:rPr>
          <w:rFonts w:hint="eastAsia"/>
        </w:rPr>
        <w:t>。</w:t>
      </w:r>
      <w:r>
        <w:rPr>
          <w:rFonts w:hint="default"/>
        </w:rPr>
        <w:t>できることから着実に継続</w:t>
      </w:r>
      <w:r>
        <w:rPr>
          <w:rFonts w:hint="eastAsia"/>
        </w:rPr>
        <w:t>すれば</w:t>
      </w:r>
      <w:r>
        <w:rPr>
          <w:rFonts w:hint="default"/>
        </w:rPr>
        <w:t>、いずれ</w:t>
      </w:r>
      <w:r>
        <w:rPr>
          <w:rFonts w:hint="eastAsia"/>
        </w:rPr>
        <w:t>は</w:t>
      </w:r>
      <w:r>
        <w:rPr>
          <w:rFonts w:hint="default"/>
        </w:rPr>
        <w:t>成果が</w:t>
      </w:r>
      <w:r>
        <w:rPr>
          <w:rFonts w:hint="eastAsia"/>
        </w:rPr>
        <w:t>得られると期待されます</w:t>
      </w:r>
      <w:r>
        <w:rPr>
          <w:rFonts w:hint="default"/>
        </w:rPr>
        <w:t>。</w:t>
      </w:r>
    </w:p>
    <w:p>
      <w:pPr>
        <w:pStyle w:val="0"/>
        <w:jc w:val="both"/>
        <w:rPr>
          <w:rFonts w:hint="default"/>
        </w:rPr>
      </w:pPr>
      <w:r>
        <w:rPr>
          <w:rFonts w:hint="eastAsia"/>
        </w:rPr>
        <w:t>事業継続力の自己評価は、ＢＣＭ自己評価チェックリスト（別紙）を利用し全体評価を行います。これにより各評価項目について、客観的な自己評価が可能となります。状況を把握しておくことで、不足分や問題に対し優先度を設け、取り組み指示を的確に行うことができます。</w:t>
      </w:r>
    </w:p>
    <w:p>
      <w:pPr>
        <w:pStyle w:val="0"/>
        <w:jc w:val="both"/>
        <w:rPr>
          <w:rFonts w:hint="default"/>
        </w:rPr>
      </w:pPr>
      <w:r>
        <w:rPr>
          <w:rFonts w:hint="eastAsia"/>
        </w:rPr>
        <w:t>事前対策の実施状況の確認、教育や演習・訓練の実施状況と成果、ＢＣＰ内容の見直し・改善確認を継続的に実施することで，ＢＣＭ活動は本物になります。この計画の実施状況、見直し・改善については、トップが率先して関わることが極めて重要です。</w:t>
      </w:r>
    </w:p>
    <w:p>
      <w:pPr>
        <w:pStyle w:val="2"/>
        <w:rPr>
          <w:rFonts w:hint="default"/>
        </w:rPr>
      </w:pPr>
      <w:r>
        <w:rPr>
          <w:rFonts w:hint="eastAsia"/>
        </w:rPr>
        <w:t>様式</w:t>
      </w:r>
      <w:r>
        <w:rPr>
          <w:rFonts w:hint="default"/>
        </w:rPr>
        <w:t>15</w:t>
      </w:r>
      <w:r>
        <w:rPr>
          <w:rFonts w:hint="eastAsia"/>
        </w:rPr>
        <w:t>　</w:t>
      </w:r>
      <w:r>
        <w:rPr>
          <w:rFonts w:hint="default"/>
        </w:rPr>
        <w:t>事業継続力の評価・見直し・改善</w:t>
      </w:r>
    </w:p>
    <w:p>
      <w:pPr>
        <w:pStyle w:val="0"/>
        <w:ind w:firstLine="0" w:firstLineChars="0"/>
        <w:rPr>
          <w:rFonts w:hint="default" w:ascii="ＭＳ ゴシック" w:hAnsi="ＭＳ ゴシック" w:eastAsia="ＭＳ ゴシック"/>
          <w:color w:val="002060" w:themeColor="accent2"/>
        </w:rPr>
      </w:pPr>
      <w:r>
        <w:rPr>
          <w:rFonts w:hint="eastAsia"/>
        </w:rPr>
        <mc:AlternateContent>
          <mc:Choice Requires="wps">
            <w:drawing>
              <wp:anchor distT="0" distB="0" distL="114300" distR="114300" simplePos="0" relativeHeight="88" behindDoc="0" locked="0" layoutInCell="1" hidden="0" allowOverlap="1">
                <wp:simplePos x="0" y="0"/>
                <wp:positionH relativeFrom="column">
                  <wp:posOffset>-218440</wp:posOffset>
                </wp:positionH>
                <wp:positionV relativeFrom="paragraph">
                  <wp:posOffset>314325</wp:posOffset>
                </wp:positionV>
                <wp:extent cx="215265" cy="272415"/>
                <wp:effectExtent l="0" t="0" r="635" b="635"/>
                <wp:wrapNone/>
                <wp:docPr id="1140" name="正方形/長方形 26"/>
                <a:graphic xmlns:a="http://schemas.openxmlformats.org/drawingml/2006/main">
                  <a:graphicData uri="http://schemas.microsoft.com/office/word/2010/wordprocessingShape">
                    <wps:wsp>
                      <wps:cNvPr id="1140" name="正方形/長方形 26"/>
                      <wps:cNvSpPr>
                        <a:spLocks noChangeArrowheads="1"/>
                      </wps:cNvSpPr>
                      <wps:spPr>
                        <a:xfrm>
                          <a:off x="0" y="0"/>
                          <a:ext cx="215265" cy="272415"/>
                        </a:xfrm>
                        <a:prstGeom prst="rect">
                          <a:avLst/>
                        </a:prstGeom>
                        <a:solidFill>
                          <a:schemeClr val="bg1"/>
                        </a:solidFill>
                        <a:ln w="9525">
                          <a:noFill/>
                          <a:miter lim="800000"/>
                          <a:headEnd/>
                          <a:tailEnd/>
                        </a:ln>
                      </wps:spPr>
                      <wps:txbx>
                        <w:txbxContent>
                          <w:p>
                            <w:pPr>
                              <w:pStyle w:val="45"/>
                              <w:rPr>
                                <w:rFonts w:hint="default"/>
                              </w:rPr>
                            </w:pPr>
                            <w:r>
                              <w:rPr>
                                <w:rFonts w:hint="eastAsia"/>
                              </w:rPr>
                              <w:t>①</w:t>
                            </w:r>
                          </w:p>
                        </w:txbxContent>
                      </wps:txbx>
                      <wps:bodyPr vertOverflow="overflow" horzOverflow="overflow" wrap="none" lIns="0" tIns="0" rIns="0" bIns="0">
                        <a:spAutoFit/>
                      </wps:bodyPr>
                    </wps:wsp>
                  </a:graphicData>
                </a:graphic>
              </wp:anchor>
            </w:drawing>
          </mc:Choice>
          <mc:Fallback>
            <w:pict>
              <v:rect id="正方形/長方形 26" style="mso-wrap-distance-right:9pt;mso-wrap-distance-bottom:0pt;margin-top:24.75pt;mso-position-vertical-relative:text;mso-position-horizontal-relative:text;position:absolute;height:21.45pt;mso-wrap-distance-top:0pt;width:16.95pt;mso-wrap-style:none;mso-wrap-distance-left:9pt;margin-left:-17.2pt;z-index:88;" o:spid="_x0000_s1140"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①</w:t>
                      </w:r>
                    </w:p>
                  </w:txbxContent>
                </v:textbox>
                <v:imagedata o:title=""/>
                <w10:wrap type="none" anchorx="text" anchory="text"/>
              </v:rect>
            </w:pict>
          </mc:Fallback>
        </mc:AlternateContent>
      </w:r>
      <w:r>
        <w:rPr>
          <w:rFonts w:hint="eastAsia"/>
        </w:rPr>
        <mc:AlternateContent>
          <mc:Choice Requires="wps">
            <w:drawing>
              <wp:anchor distT="0" distB="0" distL="114300" distR="114300" simplePos="0" relativeHeight="89" behindDoc="0" locked="0" layoutInCell="1" hidden="0" allowOverlap="1">
                <wp:simplePos x="0" y="0"/>
                <wp:positionH relativeFrom="column">
                  <wp:posOffset>-218440</wp:posOffset>
                </wp:positionH>
                <wp:positionV relativeFrom="paragraph">
                  <wp:posOffset>607695</wp:posOffset>
                </wp:positionV>
                <wp:extent cx="215265" cy="272415"/>
                <wp:effectExtent l="0" t="0" r="635" b="635"/>
                <wp:wrapNone/>
                <wp:docPr id="1141" name="正方形/長方形 26"/>
                <a:graphic xmlns:a="http://schemas.openxmlformats.org/drawingml/2006/main">
                  <a:graphicData uri="http://schemas.microsoft.com/office/word/2010/wordprocessingShape">
                    <wps:wsp>
                      <wps:cNvPr id="1141" name="正方形/長方形 26"/>
                      <wps:cNvSpPr>
                        <a:spLocks noChangeArrowheads="1"/>
                      </wps:cNvSpPr>
                      <wps:spPr>
                        <a:xfrm>
                          <a:off x="0" y="0"/>
                          <a:ext cx="215265" cy="272415"/>
                        </a:xfrm>
                        <a:prstGeom prst="rect">
                          <a:avLst/>
                        </a:prstGeom>
                        <a:solidFill>
                          <a:schemeClr val="bg1"/>
                        </a:solidFill>
                        <a:ln w="9525">
                          <a:noFill/>
                          <a:miter lim="800000"/>
                          <a:headEnd/>
                          <a:tailEnd/>
                        </a:ln>
                      </wps:spPr>
                      <wps:txbx>
                        <w:txbxContent>
                          <w:p>
                            <w:pPr>
                              <w:pStyle w:val="45"/>
                              <w:rPr>
                                <w:rFonts w:hint="default"/>
                              </w:rPr>
                            </w:pPr>
                            <w:r>
                              <w:rPr>
                                <w:rFonts w:hint="eastAsia"/>
                              </w:rPr>
                              <w:t>②</w:t>
                            </w:r>
                          </w:p>
                        </w:txbxContent>
                      </wps:txbx>
                      <wps:bodyPr vertOverflow="overflow" horzOverflow="overflow" wrap="none" lIns="0" tIns="0" rIns="0" bIns="0">
                        <a:spAutoFit/>
                      </wps:bodyPr>
                    </wps:wsp>
                  </a:graphicData>
                </a:graphic>
              </wp:anchor>
            </w:drawing>
          </mc:Choice>
          <mc:Fallback>
            <w:pict>
              <v:rect id="正方形/長方形 26" style="mso-wrap-distance-right:9pt;mso-wrap-distance-bottom:0pt;margin-top:47.85pt;mso-position-vertical-relative:text;mso-position-horizontal-relative:text;position:absolute;height:21.45pt;mso-wrap-distance-top:0pt;width:16.95pt;mso-wrap-style:none;mso-wrap-distance-left:9pt;margin-left:-17.2pt;z-index:89;" o:spid="_x0000_s1141"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②</w:t>
                      </w:r>
                    </w:p>
                  </w:txbxContent>
                </v:textbox>
                <v:imagedata o:title=""/>
                <w10:wrap type="none" anchorx="text" anchory="text"/>
              </v:rect>
            </w:pict>
          </mc:Fallback>
        </mc:AlternateContent>
      </w:r>
      <w:r>
        <w:rPr>
          <w:rFonts w:hint="eastAsia"/>
        </w:rPr>
        <mc:AlternateContent>
          <mc:Choice Requires="wps">
            <w:drawing>
              <wp:anchor distT="0" distB="0" distL="114300" distR="114300" simplePos="0" relativeHeight="90" behindDoc="0" locked="0" layoutInCell="1" hidden="0" allowOverlap="1">
                <wp:simplePos x="0" y="0"/>
                <wp:positionH relativeFrom="column">
                  <wp:posOffset>-207010</wp:posOffset>
                </wp:positionH>
                <wp:positionV relativeFrom="paragraph">
                  <wp:posOffset>923290</wp:posOffset>
                </wp:positionV>
                <wp:extent cx="197485" cy="2228850"/>
                <wp:effectExtent l="635" t="635" r="29845" b="10795"/>
                <wp:wrapNone/>
                <wp:docPr id="1142" name="右大かっこ 7"/>
                <a:graphic xmlns:a="http://schemas.openxmlformats.org/drawingml/2006/main">
                  <a:graphicData uri="http://schemas.microsoft.com/office/word/2010/wordprocessingShape">
                    <wps:wsp>
                      <wps:cNvPr id="1142" name="右大かっこ 7"/>
                      <wps:cNvSpPr/>
                      <wps:spPr>
                        <a:xfrm rot="10800000">
                          <a:off x="0" y="0"/>
                          <a:ext cx="197485" cy="2228850"/>
                        </a:xfrm>
                        <a:prstGeom prst="rightBracket">
                          <a:avLst/>
                        </a:prstGeom>
                        <a:ln w="15875">
                          <a:solidFill>
                            <a:schemeClr val="accent2"/>
                          </a:solidFill>
                          <a:prstDash val="sysDot"/>
                        </a:ln>
                      </wps:spPr>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7" style="mso-wrap-distance-right:9pt;mso-wrap-distance-bottom:0pt;margin-top:72.7pt;mso-position-vertical-relative:text;mso-position-horizontal-relative:text;position:absolute;height:175.5pt;mso-wrap-distance-top:0pt;width:15.55pt;mso-wrap-distance-left:9pt;margin-left:-16.3pt;z-index:90;rotation:180;" o:spid="_x0000_s1142" o:allowincell="t" o:allowoverlap="t" filled="f" stroked="t" strokecolor="#002060 [3205]" strokeweight="1.25pt" o:spt="86" type="#_x0000_t86" adj="1800">
                <v:fill/>
                <v:stroke dashstyle="shortdot" filltype="solid"/>
                <v:textbox style="layout-flow:horizontal;"/>
                <v:imagedata o:title=""/>
                <w10:wrap type="none" anchorx="text" anchory="text"/>
              </v:shape>
            </w:pict>
          </mc:Fallback>
        </mc:AlternateContent>
      </w:r>
      <w:r>
        <w:rPr>
          <w:rFonts w:hint="eastAsia"/>
        </w:rPr>
        <mc:AlternateContent>
          <mc:Choice Requires="wps">
            <w:drawing>
              <wp:anchor distT="0" distB="0" distL="114300" distR="114300" simplePos="0" relativeHeight="91" behindDoc="0" locked="0" layoutInCell="1" hidden="0" allowOverlap="1">
                <wp:simplePos x="0" y="0"/>
                <wp:positionH relativeFrom="column">
                  <wp:posOffset>-265430</wp:posOffset>
                </wp:positionH>
                <wp:positionV relativeFrom="paragraph">
                  <wp:posOffset>1744980</wp:posOffset>
                </wp:positionV>
                <wp:extent cx="215265" cy="272415"/>
                <wp:effectExtent l="0" t="0" r="635" b="635"/>
                <wp:wrapNone/>
                <wp:docPr id="1143" name="正方形/長方形 26"/>
                <a:graphic xmlns:a="http://schemas.openxmlformats.org/drawingml/2006/main">
                  <a:graphicData uri="http://schemas.microsoft.com/office/word/2010/wordprocessingShape">
                    <wps:wsp>
                      <wps:cNvPr id="1143" name="正方形/長方形 26"/>
                      <wps:cNvSpPr>
                        <a:spLocks noChangeArrowheads="1"/>
                      </wps:cNvSpPr>
                      <wps:spPr>
                        <a:xfrm>
                          <a:off x="0" y="0"/>
                          <a:ext cx="215265" cy="272415"/>
                        </a:xfrm>
                        <a:prstGeom prst="rect">
                          <a:avLst/>
                        </a:prstGeom>
                        <a:solidFill>
                          <a:schemeClr val="bg1"/>
                        </a:solidFill>
                        <a:ln w="9525">
                          <a:noFill/>
                          <a:miter lim="800000"/>
                          <a:headEnd/>
                          <a:tailEnd/>
                        </a:ln>
                      </wps:spPr>
                      <wps:txbx>
                        <w:txbxContent>
                          <w:p>
                            <w:pPr>
                              <w:pStyle w:val="45"/>
                              <w:rPr>
                                <w:rFonts w:hint="default"/>
                              </w:rPr>
                            </w:pPr>
                            <w:r>
                              <w:rPr>
                                <w:rFonts w:hint="eastAsia"/>
                              </w:rPr>
                              <w:t>③</w:t>
                            </w:r>
                          </w:p>
                        </w:txbxContent>
                      </wps:txbx>
                      <wps:bodyPr vertOverflow="overflow" horzOverflow="overflow" wrap="none" lIns="0" tIns="0" rIns="0" bIns="0">
                        <a:spAutoFit/>
                      </wps:bodyPr>
                    </wps:wsp>
                  </a:graphicData>
                </a:graphic>
              </wp:anchor>
            </w:drawing>
          </mc:Choice>
          <mc:Fallback>
            <w:pict>
              <v:rect id="正方形/長方形 26" style="mso-wrap-distance-right:9pt;mso-wrap-distance-bottom:0pt;margin-top:137.4pt;mso-position-vertical-relative:text;mso-position-horizontal-relative:text;position:absolute;height:21.45pt;mso-wrap-distance-top:0pt;width:16.95pt;mso-wrap-style:none;mso-wrap-distance-left:9pt;margin-left:-20.9pt;z-index:91;" o:spid="_x0000_s1143" o:allowincell="t" o:allowoverlap="t" filled="t" fillcolor="#ffffff [3212]" stroked="f" strokeweight="0.75pt" o:spt="1">
                <v:fill/>
                <v:stroke miterlimit="8"/>
                <v:textbox style="layout-flow:horizontal;mso-fit-shape-to-text:t;" inset="0mm,0mm,0mm,0mm">
                  <w:txbxContent>
                    <w:p>
                      <w:pPr>
                        <w:pStyle w:val="45"/>
                        <w:rPr>
                          <w:rFonts w:hint="default"/>
                        </w:rPr>
                      </w:pPr>
                      <w:r>
                        <w:rPr>
                          <w:rFonts w:hint="eastAsia"/>
                        </w:rPr>
                        <w:t>③</w:t>
                      </w:r>
                    </w:p>
                  </w:txbxContent>
                </v:textbox>
                <v:imagedata o:title=""/>
                <w10:wrap type="none" anchorx="text" anchory="text"/>
              </v:rect>
            </w:pict>
          </mc:Fallback>
        </mc:AlternateContent>
      </w:r>
      <w:r>
        <w:rPr>
          <w:rFonts w:hint="eastAsia"/>
        </w:rPr>
        <w:object w:dxaOrig="18540" w:dyaOrig="115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44" style="height:296.25pt;width:436pt;" o:allowoverlap="t" filled="f" o:spt="75" type="#_x0000_t75">
            <v:fill/>
            <v:stroke joinstyle="miter"/>
            <v:imagedata o:title="" r:id="rId56"/>
            <o:lock v:ext="edit" aspectratio="t"/>
            <w10:anchorlock/>
          </v:shape>
          <o:OLEObject Type="Embed" ProgID="Excel.Sheet.12" ShapeID="_x0000_s1144" DrawAspect="Content" ObjectID="" r:id="rId57"/>
        </w:object>
      </w:r>
    </w:p>
    <w:p>
      <w:pPr>
        <w:pStyle w:val="43"/>
        <w:rPr>
          <w:rFonts w:hint="default"/>
        </w:rPr>
      </w:pPr>
      <w:r>
        <w:rPr>
          <w:rFonts w:hint="eastAsia"/>
        </w:rPr>
        <w:t>▼記入上のポイント</w:t>
      </w:r>
    </w:p>
    <w:p>
      <w:pPr>
        <w:pStyle w:val="43"/>
        <w:spacing w:before="0" w:beforeLines="0" w:beforeAutospacing="0"/>
        <w:ind w:left="0" w:leftChars="0" w:firstLine="210" w:firstLineChars="100"/>
        <w:jc w:val="both"/>
        <w:rPr>
          <w:rFonts w:hint="default"/>
        </w:rPr>
      </w:pPr>
      <w:r>
        <w:rPr>
          <w:rFonts w:hint="eastAsia"/>
        </w:rPr>
        <w:t>客観的に評価し、課題や問題があれば、どのようにして改善し、進めていくかを検討します。個人の問題として捉えるのではなく、仕組、体制など全体の問題として捉えることが大切です。</w:t>
      </w:r>
    </w:p>
    <w:tbl>
      <w:tblPr>
        <w:tblStyle w:val="59"/>
        <w:tblW w:w="8494" w:type="dxa"/>
        <w:tblInd w:w="0" w:type="dxa"/>
        <w:tblLayout w:type="fixed"/>
        <w:tblLook w:firstRow="1" w:lastRow="0" w:firstColumn="1" w:lastColumn="0" w:noHBand="0" w:noVBand="1" w:val="04A0"/>
      </w:tblPr>
      <w:tblGrid>
        <w:gridCol w:w="1980"/>
        <w:gridCol w:w="6514"/>
      </w:tblGrid>
      <w:tr>
        <w:trPr/>
        <w:tc>
          <w:tcPr>
            <w:tcW w:w="1980" w:type="dxa"/>
            <w:shd w:val="clear" w:color="auto" w:themeFill="accent2" w:themeFillTint="1A" w:themeFillShade="FF"/>
            <w:vAlign w:val="top"/>
          </w:tcPr>
          <w:p>
            <w:pPr>
              <w:pStyle w:val="30"/>
              <w:ind w:left="0" w:firstLine="0" w:firstLineChars="0"/>
              <w:jc w:val="center"/>
              <w:rPr>
                <w:rFonts w:hint="default"/>
                <w:color w:val="auto"/>
              </w:rPr>
            </w:pPr>
            <w:r>
              <w:rPr>
                <w:rFonts w:hint="eastAsia"/>
                <w:color w:val="auto"/>
              </w:rPr>
              <w:t>項目</w:t>
            </w:r>
          </w:p>
        </w:tc>
        <w:tc>
          <w:tcPr>
            <w:tcW w:w="6514" w:type="dxa"/>
            <w:shd w:val="clear" w:color="auto" w:themeFill="accent2" w:themeFillTint="1A" w:themeFillShade="FF"/>
            <w:vAlign w:val="top"/>
          </w:tcPr>
          <w:p>
            <w:pPr>
              <w:pStyle w:val="30"/>
              <w:jc w:val="center"/>
              <w:rPr>
                <w:rFonts w:hint="default"/>
                <w:color w:val="auto"/>
              </w:rPr>
            </w:pPr>
            <w:r>
              <w:rPr>
                <w:rFonts w:hint="eastAsia"/>
                <w:color w:val="auto"/>
              </w:rPr>
              <w:t>ポイント</w:t>
            </w:r>
          </w:p>
        </w:tc>
      </w:tr>
      <w:tr>
        <w:trPr/>
        <w:tc>
          <w:tcPr>
            <w:tcW w:w="1980" w:type="dxa"/>
            <w:vAlign w:val="top"/>
          </w:tcPr>
          <w:p>
            <w:pPr>
              <w:pStyle w:val="36"/>
              <w:rPr>
                <w:rFonts w:hint="default"/>
              </w:rPr>
            </w:pPr>
            <w:r>
              <w:rPr>
                <w:rFonts w:hint="eastAsia"/>
              </w:rPr>
              <w:t>①ＢＣＰを最新状態に維持</w:t>
            </w:r>
          </w:p>
        </w:tc>
        <w:tc>
          <w:tcPr>
            <w:tcW w:w="6514" w:type="dxa"/>
            <w:vAlign w:val="top"/>
          </w:tcPr>
          <w:p>
            <w:pPr>
              <w:pStyle w:val="0"/>
              <w:ind w:leftChars="0" w:firstLine="0" w:firstLineChars="0"/>
              <w:jc w:val="both"/>
              <w:rPr>
                <w:rFonts w:hint="default"/>
              </w:rPr>
            </w:pPr>
            <w:r>
              <w:rPr>
                <w:rFonts w:hint="eastAsia"/>
              </w:rPr>
              <w:t>主力製品、設備、取引先、業務フロー、体制などの変化が、現状のＢＣＰに影響がないかを確認し、必要に応じＢＣＰの更新を行うなど、ＢＣＰを最新状態に維持しているかを評価します。</w:t>
            </w:r>
          </w:p>
        </w:tc>
      </w:tr>
      <w:tr>
        <w:trPr/>
        <w:tc>
          <w:tcPr>
            <w:tcW w:w="1980" w:type="dxa"/>
            <w:vAlign w:val="top"/>
          </w:tcPr>
          <w:p>
            <w:pPr>
              <w:pStyle w:val="36"/>
              <w:rPr>
                <w:rFonts w:hint="default"/>
              </w:rPr>
            </w:pPr>
            <w:r>
              <w:rPr>
                <w:rFonts w:hint="eastAsia"/>
              </w:rPr>
              <w:t>②事前対策実施状況</w:t>
            </w:r>
          </w:p>
        </w:tc>
        <w:tc>
          <w:tcPr>
            <w:tcW w:w="6514" w:type="dxa"/>
            <w:vAlign w:val="top"/>
          </w:tcPr>
          <w:p>
            <w:pPr>
              <w:pStyle w:val="0"/>
              <w:ind w:leftChars="0" w:firstLine="0" w:firstLineChars="0"/>
              <w:jc w:val="both"/>
              <w:rPr>
                <w:rFonts w:hint="default"/>
              </w:rPr>
            </w:pPr>
            <w:r>
              <w:rPr>
                <w:rFonts w:hint="eastAsia"/>
              </w:rPr>
              <w:t>対策に対する整備状況は、「</w:t>
            </w:r>
            <w:r>
              <w:rPr>
                <w:rFonts w:hint="default"/>
              </w:rPr>
              <w:t>様式</w:t>
            </w:r>
            <w:r>
              <w:rPr>
                <w:rFonts w:hint="default"/>
              </w:rPr>
              <w:t>12</w:t>
            </w:r>
            <w:r>
              <w:rPr>
                <w:rFonts w:hint="default"/>
              </w:rPr>
              <w:t>」でどの項目がどの程度実施されているか、実施上の課題なども含め管理できていることから、この</w:t>
            </w:r>
            <w:r>
              <w:rPr>
                <w:rFonts w:hint="eastAsia"/>
              </w:rPr>
              <w:t>様式</w:t>
            </w:r>
            <w:r>
              <w:rPr>
                <w:rFonts w:hint="default"/>
              </w:rPr>
              <w:t>を確認することでコメントや指示が行えます。</w:t>
            </w:r>
          </w:p>
        </w:tc>
      </w:tr>
      <w:tr>
        <w:trPr/>
        <w:tc>
          <w:tcPr>
            <w:tcW w:w="1980" w:type="dxa"/>
            <w:vAlign w:val="top"/>
          </w:tcPr>
          <w:p>
            <w:pPr>
              <w:pStyle w:val="36"/>
              <w:rPr>
                <w:rFonts w:hint="default"/>
              </w:rPr>
            </w:pPr>
            <w:r>
              <w:rPr>
                <w:rFonts w:hint="eastAsia"/>
              </w:rPr>
              <w:t>③その他</w:t>
            </w:r>
          </w:p>
        </w:tc>
        <w:tc>
          <w:tcPr>
            <w:tcW w:w="6514" w:type="dxa"/>
            <w:vAlign w:val="top"/>
          </w:tcPr>
          <w:p>
            <w:pPr>
              <w:pStyle w:val="0"/>
              <w:ind w:leftChars="0" w:firstLine="0" w:firstLineChars="0"/>
              <w:jc w:val="both"/>
              <w:rPr>
                <w:rFonts w:hint="default"/>
              </w:rPr>
            </w:pPr>
            <w:r>
              <w:rPr>
                <w:rFonts w:hint="eastAsia"/>
              </w:rPr>
              <w:t>「</w:t>
            </w:r>
            <w:r>
              <w:rPr>
                <w:rFonts w:hint="default"/>
              </w:rPr>
              <w:t>様式</w:t>
            </w:r>
            <w:r>
              <w:rPr>
                <w:rFonts w:hint="default"/>
              </w:rPr>
              <w:t>13</w:t>
            </w:r>
            <w:r>
              <w:rPr>
                <w:rFonts w:hint="default"/>
              </w:rPr>
              <w:t>」と、「様式</w:t>
            </w:r>
            <w:r>
              <w:rPr>
                <w:rFonts w:hint="default"/>
              </w:rPr>
              <w:t>14</w:t>
            </w:r>
            <w:r>
              <w:rPr>
                <w:rFonts w:hint="default"/>
              </w:rPr>
              <w:t>」</w:t>
            </w:r>
            <w:r>
              <w:rPr>
                <w:rFonts w:hint="eastAsia"/>
              </w:rPr>
              <w:t>において</w:t>
            </w:r>
            <w:r>
              <w:rPr>
                <w:rFonts w:hint="default"/>
              </w:rPr>
              <w:t>、実施状況が報告管理されて</w:t>
            </w:r>
            <w:r>
              <w:rPr>
                <w:rFonts w:hint="eastAsia"/>
              </w:rPr>
              <w:t>いることから</w:t>
            </w:r>
            <w:r>
              <w:rPr>
                <w:rFonts w:hint="default"/>
              </w:rPr>
              <w:t>、</w:t>
            </w:r>
            <w:r>
              <w:rPr>
                <w:rFonts w:hint="eastAsia"/>
              </w:rPr>
              <w:t>上記様式を用いて</w:t>
            </w:r>
            <w:r>
              <w:rPr>
                <w:rFonts w:hint="default"/>
              </w:rPr>
              <w:t>コメントや指示</w:t>
            </w:r>
            <w:r>
              <w:rPr>
                <w:rFonts w:hint="eastAsia"/>
              </w:rPr>
              <w:t>を</w:t>
            </w:r>
            <w:r>
              <w:rPr>
                <w:rFonts w:hint="default"/>
              </w:rPr>
              <w:t>行</w:t>
            </w:r>
            <w:r>
              <w:rPr>
                <w:rFonts w:hint="eastAsia"/>
              </w:rPr>
              <w:t>い</w:t>
            </w:r>
            <w:r>
              <w:rPr>
                <w:rFonts w:hint="default"/>
              </w:rPr>
              <w:t>ます。</w:t>
            </w:r>
          </w:p>
          <w:p>
            <w:pPr>
              <w:pStyle w:val="0"/>
              <w:ind w:leftChars="0" w:firstLine="0" w:firstLineChars="0"/>
              <w:jc w:val="both"/>
              <w:rPr>
                <w:rFonts w:hint="default"/>
              </w:rPr>
            </w:pPr>
            <w:r>
              <w:rPr>
                <w:rFonts w:hint="eastAsia"/>
              </w:rPr>
              <w:t>年度初めに、ＢＣＭ活動の年度計画を作り、ＢＣＭ活動の訓練や状況確認、指示を行うタイミングを</w:t>
            </w:r>
            <w:r>
              <w:rPr>
                <w:rFonts w:hint="default"/>
              </w:rPr>
              <w:t>決め、ＢＣＭ活動のレビューが確実に実施されるようにしておくことが重要です。</w:t>
            </w:r>
          </w:p>
          <w:p>
            <w:pPr>
              <w:pStyle w:val="0"/>
              <w:ind w:leftChars="0" w:firstLine="0" w:firstLineChars="0"/>
              <w:jc w:val="both"/>
              <w:rPr>
                <w:rFonts w:hint="default"/>
              </w:rPr>
            </w:pPr>
            <w:r>
              <w:rPr>
                <w:rFonts w:hint="eastAsia"/>
              </w:rPr>
              <w:t>「様式</w:t>
            </w:r>
            <w:r>
              <w:rPr>
                <w:rFonts w:hint="default"/>
              </w:rPr>
              <w:t>15</w:t>
            </w:r>
            <w:r>
              <w:rPr>
                <w:rFonts w:hint="default"/>
              </w:rPr>
              <w:t>」</w:t>
            </w:r>
            <w:r>
              <w:rPr>
                <w:rFonts w:hint="eastAsia"/>
              </w:rPr>
              <w:t>について</w:t>
            </w:r>
            <w:r>
              <w:rPr>
                <w:rFonts w:hint="default"/>
              </w:rPr>
              <w:t>、初回作成時は評価項目の検討程度にとどめ、</w:t>
            </w:r>
            <w:r>
              <w:rPr>
                <w:rFonts w:hint="eastAsia"/>
              </w:rPr>
              <w:t>２</w:t>
            </w:r>
            <w:r>
              <w:rPr>
                <w:rFonts w:hint="default"/>
              </w:rPr>
              <w:t>回目からは</w:t>
            </w:r>
            <w:r>
              <w:rPr>
                <w:rFonts w:hint="eastAsia"/>
              </w:rPr>
              <w:t>、活動結果を踏まえ、</w:t>
            </w:r>
            <w:r>
              <w:rPr>
                <w:rFonts w:hint="default"/>
              </w:rPr>
              <w:t>評価内容や今後の対応方針</w:t>
            </w:r>
            <w:r>
              <w:rPr>
                <w:rFonts w:hint="eastAsia"/>
              </w:rPr>
              <w:t>を</w:t>
            </w:r>
            <w:r>
              <w:rPr>
                <w:rFonts w:hint="default"/>
              </w:rPr>
              <w:t>記入し</w:t>
            </w:r>
            <w:r>
              <w:rPr>
                <w:rFonts w:hint="eastAsia"/>
              </w:rPr>
              <w:t>、</w:t>
            </w:r>
            <w:r>
              <w:rPr>
                <w:rFonts w:hint="default"/>
              </w:rPr>
              <w:t>ＢＣＭ活動に役立ててください。</w:t>
            </w:r>
          </w:p>
        </w:tc>
      </w:tr>
    </w:tbl>
    <w:p>
      <w:pPr>
        <w:pStyle w:val="17"/>
        <w:rPr>
          <w:rFonts w:hint="default"/>
        </w:rPr>
      </w:pPr>
      <w:r>
        <w:rPr>
          <w:rFonts w:hint="default"/>
        </w:rPr>
        <w:br w:type="page"/>
      </w:r>
      <w:r>
        <w:rPr>
          <w:rFonts w:hint="eastAsia"/>
        </w:rPr>
        <w:t>６章</w:t>
      </w:r>
      <w:r>
        <w:rPr>
          <w:rFonts w:hint="eastAsia"/>
        </w:rPr>
        <w:t>.</w:t>
      </w:r>
      <w:r>
        <w:rPr>
          <w:rFonts w:hint="default"/>
        </w:rPr>
        <w:tab/>
      </w:r>
      <w:r>
        <w:rPr>
          <w:rFonts w:hint="default"/>
        </w:rPr>
        <w:t>マルチハザードへの対応</w:t>
      </w:r>
    </w:p>
    <w:p>
      <w:pPr>
        <w:pStyle w:val="0"/>
        <w:jc w:val="both"/>
        <w:rPr>
          <w:rFonts w:hint="default"/>
        </w:rPr>
      </w:pPr>
      <w:r>
        <w:rPr>
          <w:rFonts w:hint="eastAsia"/>
        </w:rPr>
        <w:t>ここからは、自然災害以外で、事業継続に際し、特に大きな脅威となっている感染症とサイバー犯罪への対応について補足説明を行います。</w:t>
      </w:r>
    </w:p>
    <w:p>
      <w:pPr>
        <w:pStyle w:val="0"/>
        <w:jc w:val="both"/>
        <w:rPr>
          <w:rFonts w:hint="default"/>
        </w:rPr>
      </w:pPr>
      <w:r>
        <w:rPr>
          <w:rFonts w:hint="eastAsia"/>
        </w:rPr>
        <w:t>感染症もサイバー犯罪も、関係者が脅威の本質を理解し、被害を防ぐことに組織全体で取り組むことが、一番の対策といえます。なぜなら、人の隙に付け込まれた結果、感染やコンピュータウイルスの侵入を許すことになるからです。感染した時、あるいはサイバー攻撃に遭った時どうするかという対応策の整備も重要ですが、隙を生まないような仕組みづくりと個々人の自覚（事前対策）が特に大切です。これを踏まえ、以下の対応を参考に取り組んでください。</w:t>
      </w:r>
    </w:p>
    <w:p>
      <w:pPr>
        <w:pStyle w:val="1"/>
        <w:rPr>
          <w:rFonts w:hint="default"/>
        </w:rPr>
      </w:pPr>
      <w:r>
        <w:rPr>
          <w:rFonts w:hint="default"/>
        </w:rPr>
        <w:t>6.01</w:t>
      </w:r>
      <w:r>
        <w:rPr>
          <w:rFonts w:hint="default"/>
        </w:rPr>
        <w:tab/>
      </w:r>
      <w:r>
        <w:rPr>
          <w:rFonts w:hint="default"/>
        </w:rPr>
        <w:t>感染症への対応</w:t>
      </w:r>
    </w:p>
    <w:p>
      <w:pPr>
        <w:pStyle w:val="0"/>
        <w:jc w:val="both"/>
        <w:rPr>
          <w:rFonts w:hint="default"/>
        </w:rPr>
      </w:pPr>
      <w:r>
        <w:rPr>
          <w:rFonts w:hint="eastAsia"/>
        </w:rPr>
        <w:t>感染症はヒトを介して広まる脅威なので、ポイントとしては、感染防止策（事前対策）と、感染者発生時の対応（事後対応）が基本となり、さらに、感染拡大の状況によっては事業活動に制約を及ぼすことから、事業活動が行えなくなった場合への対策・対応が必要となります。このような感染症への対策を図のように示すことができます。</w:t>
      </w:r>
    </w:p>
    <w:p>
      <w:pPr>
        <w:pStyle w:val="0"/>
        <w:ind w:firstLine="0" w:firstLineChars="0"/>
        <w:rPr>
          <w:rFonts w:hint="default"/>
        </w:rPr>
      </w:pPr>
      <w:r>
        <w:rPr>
          <w:rFonts w:hint="eastAsia" w:ascii="HGP創英角ｺﾞｼｯｸUB" w:hAnsi="HGP創英角ｺﾞｼｯｸUB" w:eastAsia="HGP創英角ｺﾞｼｯｸUB"/>
          <w:sz w:val="32"/>
        </w:rPr>
        <w:drawing>
          <wp:inline distT="0" distB="0" distL="0" distR="0">
            <wp:extent cx="5400040" cy="3871595"/>
            <wp:effectExtent l="0" t="0" r="0" b="0"/>
            <wp:docPr id="1145" name="図 402" descr="テーブル が含まれている画像&#10;&#10;自動的に生成された説明"/>
            <a:graphic xmlns:a="http://schemas.openxmlformats.org/drawingml/2006/main">
              <a:graphicData uri="http://schemas.openxmlformats.org/drawingml/2006/picture">
                <pic:pic xmlns:pic="http://schemas.openxmlformats.org/drawingml/2006/picture">
                  <pic:nvPicPr>
                    <pic:cNvPr id="1145" name="図 402" descr="テーブル が含まれている画像&#10;&#10;自動的に生成された説明"/>
                    <pic:cNvPicPr>
                      <a:picLocks noChangeAspect="1" noChangeArrowheads="1"/>
                    </pic:cNvPicPr>
                  </pic:nvPicPr>
                  <pic:blipFill>
                    <a:blip r:embed="rId58"/>
                    <a:stretch>
                      <a:fillRect/>
                    </a:stretch>
                  </pic:blipFill>
                  <pic:spPr>
                    <a:xfrm>
                      <a:off x="0" y="0"/>
                      <a:ext cx="5400040" cy="3871595"/>
                    </a:xfrm>
                    <a:prstGeom prst="rect">
                      <a:avLst/>
                    </a:prstGeom>
                    <a:noFill/>
                    <a:ln>
                      <a:noFill/>
                    </a:ln>
                  </pic:spPr>
                </pic:pic>
              </a:graphicData>
            </a:graphic>
          </wp:inline>
        </w:drawing>
      </w:r>
    </w:p>
    <w:p>
      <w:pPr>
        <w:pStyle w:val="3"/>
        <w:rPr>
          <w:rFonts w:hint="default"/>
        </w:rPr>
      </w:pPr>
      <w:r>
        <w:rPr>
          <w:rFonts w:hint="default"/>
        </w:rPr>
        <w:t>①</w:t>
      </w:r>
      <w:r>
        <w:rPr>
          <w:rFonts w:hint="default"/>
        </w:rPr>
        <w:tab/>
      </w:r>
      <w:r>
        <w:rPr>
          <w:rFonts w:hint="default"/>
        </w:rPr>
        <w:t>感染防止の徹底</w:t>
      </w:r>
    </w:p>
    <w:p>
      <w:pPr>
        <w:pStyle w:val="0"/>
        <w:jc w:val="both"/>
        <w:rPr>
          <w:rFonts w:hint="default"/>
        </w:rPr>
      </w:pPr>
      <w:r>
        <w:rPr>
          <w:rFonts w:hint="eastAsia"/>
        </w:rPr>
        <w:t>新型コロナ感染症が示したように、ヒトを介して感染が拡大するため、感染防止策が重要となります。（例えば、３</w:t>
      </w:r>
      <w:r>
        <w:rPr>
          <w:rFonts w:hint="default"/>
        </w:rPr>
        <w:t>密の回避、マスクの着用、手洗い・消毒の励行など）</w:t>
      </w:r>
    </w:p>
    <w:p>
      <w:pPr>
        <w:pStyle w:val="0"/>
        <w:jc w:val="both"/>
        <w:rPr>
          <w:rFonts w:hint="default"/>
        </w:rPr>
      </w:pPr>
      <w:r>
        <w:rPr>
          <w:rFonts w:hint="eastAsia"/>
        </w:rPr>
        <w:t>次に、感染者の早期発見のため、定期的な健康管理や検査などが有効となります。</w:t>
      </w:r>
    </w:p>
    <w:p>
      <w:pPr>
        <w:pStyle w:val="0"/>
        <w:jc w:val="both"/>
        <w:rPr>
          <w:rFonts w:hint="default"/>
        </w:rPr>
      </w:pPr>
      <w:r>
        <w:rPr>
          <w:rFonts w:hint="eastAsia"/>
        </w:rPr>
        <w:t>また、家庭内や知人との会合等での感染も予想されるので、家庭内でも同様な管理を徹底することも重要です。</w:t>
      </w:r>
    </w:p>
    <w:p>
      <w:pPr>
        <w:pStyle w:val="0"/>
        <w:jc w:val="both"/>
        <w:rPr>
          <w:rFonts w:hint="default"/>
        </w:rPr>
      </w:pPr>
      <w:r>
        <w:rPr>
          <w:rFonts w:hint="eastAsia"/>
        </w:rPr>
        <w:t>以上のようなルールを明文化し、確実な遵守を徹底することが必要です。なお、このルール作成時には、厚生労働省のサイトなど最新の情報を参考にしてください。そして、ウイルスの変異や新たな知見等も得られることから、定期的に感染防止に関する新しい情報を入手し、最新の対策・ルールに更新していくことも重要です。感染対策委員会のような組織を設け、対策やルールの見直しを行うようにするとよいでしょう。</w:t>
      </w:r>
    </w:p>
    <w:p>
      <w:pPr>
        <w:pStyle w:val="3"/>
        <w:rPr>
          <w:rFonts w:hint="default"/>
        </w:rPr>
      </w:pPr>
      <w:r>
        <w:rPr>
          <w:rFonts w:hint="eastAsia"/>
        </w:rPr>
        <w:t>②</w:t>
      </w:r>
      <w:r>
        <w:rPr>
          <w:rFonts w:hint="default"/>
        </w:rPr>
        <w:tab/>
      </w:r>
      <w:r>
        <w:rPr>
          <w:rFonts w:hint="default"/>
        </w:rPr>
        <w:t>感染拡大防止</w:t>
      </w:r>
    </w:p>
    <w:p>
      <w:pPr>
        <w:pStyle w:val="0"/>
        <w:jc w:val="both"/>
        <w:rPr>
          <w:rFonts w:hint="default"/>
        </w:rPr>
      </w:pPr>
      <w:r>
        <w:rPr>
          <w:rFonts w:hint="eastAsia"/>
        </w:rPr>
        <w:t>感染症の流行期になると、少数の感染者から多数の感染者へと、感染拡大が進む可能性があります。感染拡大により、事業所の閉鎖や休業が避けられず、収益面に大きな影響を受ける可能性があります。加えて、風評被害や顧客が離れていく恐れもあります。</w:t>
      </w:r>
    </w:p>
    <w:p>
      <w:pPr>
        <w:pStyle w:val="0"/>
        <w:jc w:val="both"/>
        <w:rPr>
          <w:rFonts w:hint="default"/>
        </w:rPr>
      </w:pPr>
      <w:r>
        <w:rPr>
          <w:rFonts w:hint="eastAsia"/>
        </w:rPr>
        <w:t>このような事態を防ぐには、感染者が発生しても、その影響が事業所全体に及ばないように、感染拡大防止策をあらかじめ講じておくことが重要です。</w:t>
      </w:r>
    </w:p>
    <w:p>
      <w:pPr>
        <w:pStyle w:val="0"/>
        <w:ind w:firstLine="210" w:firstLineChars="100"/>
        <w:jc w:val="both"/>
        <w:rPr>
          <w:rFonts w:hint="default"/>
        </w:rPr>
      </w:pPr>
      <w:r>
        <w:rPr>
          <w:rFonts w:hint="eastAsia"/>
        </w:rPr>
        <w:t>対策としては、以下のようなものが考えられます。</w:t>
      </w:r>
    </w:p>
    <w:tbl>
      <w:tblPr>
        <w:tblStyle w:val="59"/>
        <w:tblW w:w="8494" w:type="dxa"/>
        <w:tblInd w:w="0" w:type="dxa"/>
        <w:tblLayout w:type="fixed"/>
        <w:tblLook w:firstRow="1" w:lastRow="0" w:firstColumn="1" w:lastColumn="0" w:noHBand="0" w:noVBand="1" w:val="04A0"/>
      </w:tblPr>
      <w:tblGrid>
        <w:gridCol w:w="8494"/>
      </w:tblGrid>
      <w:tr>
        <w:trPr/>
        <w:tc>
          <w:tcPr>
            <w:tcW w:w="8494" w:type="dxa"/>
            <w:tcBorders>
              <w:top w:val="single" w:color="002060" w:themeColor="accent2" w:sz="4" w:space="0"/>
              <w:left w:val="single" w:color="002060" w:themeColor="accent2" w:sz="4" w:space="0"/>
              <w:bottom w:val="single" w:color="002060" w:themeColor="accent2" w:sz="4" w:space="0"/>
              <w:right w:val="single" w:color="002060" w:themeColor="accent2" w:sz="4" w:space="0"/>
              <w:tl2br w:val="none" w:color="auto" w:sz="0" w:space="0"/>
              <w:tr2bl w:val="none" w:color="auto" w:sz="0" w:space="0"/>
            </w:tcBorders>
            <w:vAlign w:val="top"/>
          </w:tcPr>
          <w:p>
            <w:pPr>
              <w:pStyle w:val="30"/>
              <w:numPr>
                <w:ilvl w:val="0"/>
                <w:numId w:val="17"/>
              </w:numPr>
              <w:ind w:firstLineChars="0"/>
              <w:jc w:val="both"/>
              <w:rPr>
                <w:rFonts w:hint="default"/>
              </w:rPr>
            </w:pPr>
            <w:r>
              <w:rPr>
                <w:rFonts w:hint="eastAsia"/>
              </w:rPr>
              <w:t>社員食堂利用の時間分けや小グループで利用する</w:t>
            </w:r>
          </w:p>
          <w:p>
            <w:pPr>
              <w:pStyle w:val="30"/>
              <w:numPr>
                <w:ilvl w:val="0"/>
                <w:numId w:val="17"/>
              </w:numPr>
              <w:ind w:firstLineChars="0"/>
              <w:jc w:val="both"/>
              <w:rPr>
                <w:rFonts w:hint="default"/>
              </w:rPr>
            </w:pPr>
            <w:r>
              <w:rPr>
                <w:rFonts w:hint="eastAsia"/>
              </w:rPr>
              <w:t>事務所内のエリアを区分けし利用者を限定するといったゾーニングを行う</w:t>
            </w:r>
          </w:p>
          <w:p>
            <w:pPr>
              <w:pStyle w:val="30"/>
              <w:numPr>
                <w:ilvl w:val="0"/>
                <w:numId w:val="17"/>
              </w:numPr>
              <w:ind w:firstLineChars="0"/>
              <w:jc w:val="both"/>
              <w:rPr>
                <w:rFonts w:hint="default"/>
              </w:rPr>
            </w:pPr>
            <w:r>
              <w:rPr>
                <w:rFonts w:hint="eastAsia"/>
              </w:rPr>
              <w:t>全員が限られた場所で仕事することを避けるため、敢えてシフト勤務を採用する</w:t>
            </w:r>
          </w:p>
          <w:p>
            <w:pPr>
              <w:pStyle w:val="30"/>
              <w:numPr>
                <w:ilvl w:val="0"/>
                <w:numId w:val="17"/>
              </w:numPr>
              <w:ind w:firstLineChars="0"/>
              <w:jc w:val="both"/>
              <w:rPr>
                <w:rFonts w:hint="default"/>
              </w:rPr>
            </w:pPr>
            <w:r>
              <w:rPr>
                <w:rFonts w:hint="eastAsia"/>
              </w:rPr>
              <w:t>対面の仕事をリモート形式で行うことにより、感染拡大の可能性を低減する　など</w:t>
            </w:r>
          </w:p>
        </w:tc>
      </w:tr>
    </w:tbl>
    <w:p>
      <w:pPr>
        <w:pStyle w:val="0"/>
        <w:ind w:leftChars="0" w:firstLine="0" w:firstLineChars="100"/>
        <w:jc w:val="both"/>
        <w:rPr>
          <w:rFonts w:hint="default"/>
        </w:rPr>
      </w:pPr>
      <w:r>
        <w:rPr>
          <w:rFonts w:hint="eastAsia"/>
        </w:rPr>
        <w:t>上記のような対策により、感染者が発生しても、その影響範囲を最小限に食い止めることで、事業継続が可能となります。</w:t>
      </w:r>
    </w:p>
    <w:p>
      <w:pPr>
        <w:pStyle w:val="3"/>
        <w:rPr>
          <w:rFonts w:hint="default"/>
        </w:rPr>
      </w:pPr>
      <w:r>
        <w:rPr>
          <w:rFonts w:hint="default"/>
        </w:rPr>
        <w:t>③</w:t>
      </w:r>
      <w:r>
        <w:rPr>
          <w:rFonts w:hint="default"/>
        </w:rPr>
        <w:tab/>
      </w:r>
      <w:r>
        <w:rPr>
          <w:rFonts w:hint="default"/>
        </w:rPr>
        <w:t>感染発生時対応</w:t>
      </w:r>
    </w:p>
    <w:p>
      <w:pPr>
        <w:pStyle w:val="0"/>
        <w:ind w:firstLine="0" w:firstLineChars="0"/>
        <w:jc w:val="both"/>
        <w:rPr>
          <w:rFonts w:hint="default"/>
        </w:rPr>
      </w:pPr>
      <w:r>
        <w:rPr>
          <w:rFonts w:hint="eastAsia"/>
        </w:rPr>
        <w:t>　感染防止対策や感染拡大防止の対策を行っていても、感染者が発生した場合、とるべき優先課題としては以下が考えられます。</w:t>
      </w:r>
    </w:p>
    <w:tbl>
      <w:tblPr>
        <w:tblStyle w:val="59"/>
        <w:tblW w:w="8494" w:type="dxa"/>
        <w:tblInd w:w="0" w:type="dxa"/>
        <w:tblLayout w:type="fixed"/>
        <w:tblLook w:firstRow="1" w:lastRow="0" w:firstColumn="1" w:lastColumn="0" w:noHBand="0" w:noVBand="1" w:val="04A0"/>
      </w:tblPr>
      <w:tblGrid>
        <w:gridCol w:w="8494"/>
      </w:tblGrid>
      <w:tr>
        <w:trPr/>
        <w:tc>
          <w:tcPr>
            <w:tcW w:w="8494" w:type="dxa"/>
            <w:tcBorders>
              <w:top w:val="single" w:color="002060" w:themeColor="accent2" w:sz="4" w:space="0"/>
              <w:left w:val="single" w:color="002060" w:themeColor="accent2" w:sz="4" w:space="0"/>
              <w:bottom w:val="single" w:color="002060" w:themeColor="accent2" w:sz="4" w:space="0"/>
              <w:right w:val="single" w:color="002060" w:themeColor="accent2" w:sz="4" w:space="0"/>
              <w:tl2br w:val="none" w:color="auto" w:sz="0" w:space="0"/>
              <w:tr2bl w:val="none" w:color="auto" w:sz="0" w:space="0"/>
            </w:tcBorders>
            <w:vAlign w:val="top"/>
          </w:tcPr>
          <w:p>
            <w:pPr>
              <w:pStyle w:val="30"/>
              <w:numPr>
                <w:ilvl w:val="0"/>
                <w:numId w:val="17"/>
              </w:numPr>
              <w:ind w:firstLineChars="0"/>
              <w:jc w:val="both"/>
              <w:rPr>
                <w:rFonts w:hint="default"/>
              </w:rPr>
            </w:pPr>
            <w:r>
              <w:rPr>
                <w:rFonts w:hint="eastAsia"/>
              </w:rPr>
              <w:t>発生したことを保健所等関係機関に報告し今後の対応について指示や調整を図る</w:t>
            </w:r>
          </w:p>
          <w:p>
            <w:pPr>
              <w:pStyle w:val="30"/>
              <w:numPr>
                <w:ilvl w:val="0"/>
                <w:numId w:val="17"/>
              </w:numPr>
              <w:ind w:firstLineChars="0"/>
              <w:jc w:val="both"/>
              <w:rPr>
                <w:rFonts w:hint="default"/>
              </w:rPr>
            </w:pPr>
            <w:r>
              <w:rPr>
                <w:rFonts w:hint="eastAsia"/>
              </w:rPr>
              <w:t>感染範囲を特定するため、関係者への検査・体調管理と職場の安全確保のため速やかに消毒を実施する</w:t>
            </w:r>
          </w:p>
          <w:p>
            <w:pPr>
              <w:pStyle w:val="30"/>
              <w:numPr>
                <w:ilvl w:val="0"/>
                <w:numId w:val="17"/>
              </w:numPr>
              <w:ind w:firstLineChars="0"/>
              <w:jc w:val="both"/>
              <w:rPr>
                <w:rFonts w:hint="default"/>
              </w:rPr>
            </w:pPr>
            <w:r>
              <w:rPr>
                <w:rFonts w:hint="eastAsia"/>
              </w:rPr>
              <w:t>感染拡大防止の更なる徹底（従業員とその同居者を対象）、検温・検査の頻度を上げる、毎朝体調報告を義務付け、少しでも異常があれば出社禁止とする</w:t>
            </w:r>
          </w:p>
          <w:p>
            <w:pPr>
              <w:pStyle w:val="30"/>
              <w:numPr>
                <w:ilvl w:val="0"/>
                <w:numId w:val="17"/>
              </w:numPr>
              <w:ind w:firstLineChars="0"/>
              <w:jc w:val="both"/>
              <w:rPr>
                <w:rFonts w:hint="default"/>
              </w:rPr>
            </w:pPr>
            <w:r>
              <w:rPr>
                <w:rFonts w:hint="default"/>
              </w:rPr>
              <w:t>出社できるメンバーでの業務内容を決める、場合によっては限られたメンバーや環境で実施可能な事業を検討し実施する</w:t>
            </w:r>
          </w:p>
          <w:p>
            <w:pPr>
              <w:pStyle w:val="30"/>
              <w:numPr>
                <w:ilvl w:val="0"/>
                <w:numId w:val="17"/>
              </w:numPr>
              <w:ind w:firstLineChars="0"/>
              <w:jc w:val="both"/>
              <w:rPr>
                <w:rFonts w:hint="default"/>
              </w:rPr>
            </w:pPr>
            <w:r>
              <w:rPr>
                <w:rFonts w:hint="default"/>
              </w:rPr>
              <w:t>感染者の完治状況の確認と職場復帰基準にもとづく復帰の実施</w:t>
            </w:r>
            <w:r>
              <w:rPr>
                <w:rFonts w:hint="eastAsia"/>
              </w:rPr>
              <w:t>　</w:t>
            </w:r>
            <w:r>
              <w:rPr>
                <w:rFonts w:hint="default"/>
              </w:rPr>
              <w:t>など</w:t>
            </w:r>
          </w:p>
        </w:tc>
      </w:tr>
    </w:tbl>
    <w:p>
      <w:pPr>
        <w:pStyle w:val="0"/>
        <w:ind w:left="210" w:leftChars="0" w:firstLine="0" w:firstLineChars="0"/>
        <w:jc w:val="both"/>
        <w:rPr>
          <w:rFonts w:hint="default"/>
        </w:rPr>
      </w:pPr>
      <w:r>
        <w:rPr>
          <w:rFonts w:hint="default"/>
        </w:rPr>
        <w:t>感染者が発生した場合、外部に対してもホームページなどを通じ、感染の状況や対応状</w:t>
      </w:r>
    </w:p>
    <w:p>
      <w:pPr>
        <w:pStyle w:val="0"/>
        <w:ind w:left="0" w:leftChars="0" w:firstLine="0" w:firstLineChars="0"/>
        <w:jc w:val="both"/>
        <w:rPr>
          <w:rFonts w:hint="default"/>
        </w:rPr>
      </w:pPr>
      <w:r>
        <w:rPr>
          <w:rFonts w:hint="default"/>
        </w:rPr>
        <w:t>況などを適宜情報発信することは、風評被害を抑える意味からも重要です。</w:t>
      </w:r>
    </w:p>
    <w:p>
      <w:pPr>
        <w:pStyle w:val="3"/>
        <w:rPr>
          <w:rFonts w:hint="default"/>
        </w:rPr>
      </w:pPr>
      <w:r>
        <w:rPr>
          <w:rFonts w:hint="eastAsia"/>
        </w:rPr>
        <w:t>④</w:t>
      </w:r>
      <w:r>
        <w:rPr>
          <w:rFonts w:hint="default"/>
        </w:rPr>
        <w:tab/>
      </w:r>
      <w:r>
        <w:rPr>
          <w:rFonts w:hint="eastAsia"/>
        </w:rPr>
        <w:t>経営革新</w:t>
      </w:r>
    </w:p>
    <w:p>
      <w:pPr>
        <w:pStyle w:val="0"/>
        <w:jc w:val="both"/>
        <w:rPr>
          <w:rFonts w:hint="default"/>
        </w:rPr>
      </w:pPr>
      <w:r>
        <w:rPr>
          <w:rFonts w:hint="eastAsia"/>
        </w:rPr>
        <w:t>サービス業や人との対面対応で成り立つ事業者の場合、自社に感染者がいなくても、営業時間の短縮など、事業に制約を受け、最悪の場合、営業が一定期間停止になることがあります。</w:t>
      </w:r>
    </w:p>
    <w:p>
      <w:pPr>
        <w:pStyle w:val="0"/>
        <w:jc w:val="both"/>
        <w:rPr>
          <w:rFonts w:hint="default"/>
        </w:rPr>
      </w:pPr>
      <w:r>
        <w:rPr>
          <w:rFonts w:hint="eastAsia"/>
        </w:rPr>
        <w:t>このような環境においても、自社の強みを活かしつつ、非接触サービス提供を行うなど、平常時から徐々に事業内容を多様化しておくことが重要といえます。感染症だけでなく、広域災害の場合においても、同様です。経営革新を検討する際には、最悪の脅威にも動じない事業構造（ビジネスモデル）に変化させ続けることが、事業継続のために大切です。</w:t>
      </w:r>
    </w:p>
    <w:p>
      <w:pPr>
        <w:pStyle w:val="0"/>
        <w:jc w:val="both"/>
        <w:rPr>
          <w:rFonts w:hint="default"/>
        </w:rPr>
      </w:pPr>
      <w:r>
        <w:rPr>
          <w:rFonts w:hint="eastAsia"/>
        </w:rPr>
        <w:t>なお、感染症ＢＣＰを具体的に策定するには、静岡県事業継続計画モデルプラン（入門編）・作成の手引き（感染症編）を活用し、策定を行ってください。</w:t>
      </w:r>
    </w:p>
    <w:p>
      <w:pPr>
        <w:pStyle w:val="1"/>
        <w:rPr>
          <w:rFonts w:hint="default"/>
        </w:rPr>
      </w:pPr>
      <w:r>
        <w:rPr>
          <w:rFonts w:hint="default"/>
        </w:rPr>
        <w:t>6.02</w:t>
      </w:r>
      <w:r>
        <w:rPr>
          <w:rFonts w:hint="default"/>
        </w:rPr>
        <w:tab/>
      </w:r>
      <w:r>
        <w:rPr>
          <w:rFonts w:hint="default"/>
        </w:rPr>
        <w:t>サイバー犯罪等への対応</w:t>
      </w:r>
    </w:p>
    <w:p>
      <w:pPr>
        <w:pStyle w:val="0"/>
        <w:jc w:val="both"/>
        <w:rPr>
          <w:rFonts w:hint="eastAsia"/>
        </w:rPr>
      </w:pPr>
      <w:r>
        <w:rPr>
          <w:rFonts w:hint="eastAsia"/>
        </w:rPr>
        <w:t>生産性の向上や顧客サービスの充実など、ＤＸ化を推進することは、ビジネスに多くのメリットをもたらしてくれます。しかし、一方でシステムへの依存度が高まり、システム障害の影響だけでなく、近年ではサイバー犯罪等が事業活動に及ぼす影響が大きいといえます。</w:t>
      </w:r>
    </w:p>
    <w:p>
      <w:pPr>
        <w:pStyle w:val="0"/>
        <w:jc w:val="both"/>
        <w:rPr>
          <w:rFonts w:hint="default"/>
        </w:rPr>
      </w:pPr>
      <w:r>
        <w:rPr>
          <w:rFonts w:hint="eastAsia"/>
        </w:rPr>
        <w:t>最近の被害事例では、組織全体やサプライチェーンも含めた広範囲に影響を及ぼす犯罪被害が増えています。</w:t>
      </w:r>
    </w:p>
    <w:p>
      <w:pPr>
        <w:pStyle w:val="3"/>
        <w:rPr>
          <w:rFonts w:hint="default"/>
        </w:rPr>
      </w:pPr>
      <w:r>
        <w:rPr>
          <w:rFonts w:hint="eastAsia"/>
        </w:rPr>
        <w:t>自社がサイバー犯罪の被害者になる、また加害者になることも</w:t>
      </w:r>
    </w:p>
    <w:p>
      <w:pPr>
        <w:pStyle w:val="0"/>
        <w:jc w:val="both"/>
        <w:rPr>
          <w:rFonts w:hint="default"/>
        </w:rPr>
      </w:pPr>
      <w:r>
        <w:rPr>
          <w:rFonts w:hint="eastAsia"/>
        </w:rPr>
        <w:t>情報漏洩のほか、データ破壊、身代金要求型ウイルスなどによる業務等の停止は、損害賠償につながるケースや、踏み台にされることで関係先企業にウイルスをばらまくなど、気づかないうちにサイバー犯罪の加害者になってしまうケースがあります。</w:t>
      </w:r>
    </w:p>
    <w:p>
      <w:pPr>
        <w:pStyle w:val="3"/>
        <w:rPr>
          <w:rFonts w:hint="default"/>
        </w:rPr>
      </w:pPr>
      <w:r>
        <w:rPr>
          <w:rFonts w:hint="eastAsia"/>
        </w:rPr>
        <w:t>サイバー犯罪等への対応の考え方　</w:t>
      </w:r>
    </w:p>
    <w:p>
      <w:pPr>
        <w:pStyle w:val="0"/>
        <w:jc w:val="both"/>
        <w:rPr>
          <w:rFonts w:hint="default"/>
        </w:rPr>
      </w:pPr>
      <w:r>
        <w:rPr>
          <w:rFonts w:hint="eastAsia"/>
        </w:rPr>
        <w:t>サイバー犯罪への対策としては、基本的に人を中心としたセキュリティ対策が重要になります。ただし、サイバー犯罪の対象となる経営資源は、図のようにシステムを構成するソフトウェア、ハードウェア、ネットワーク、データ、システム管理者・利用者に限定できることから、これらへの対策を検討することになります。</w:t>
      </w:r>
    </w:p>
    <w:p>
      <w:pPr>
        <w:pStyle w:val="0"/>
        <w:ind w:firstLine="0" w:firstLineChars="0"/>
        <w:rPr>
          <w:rFonts w:hint="default"/>
        </w:rPr>
      </w:pPr>
      <w:r>
        <w:rPr>
          <w:rFonts w:hint="default"/>
        </w:rPr>
        <w:drawing>
          <wp:inline distT="0" distB="0" distL="0" distR="0">
            <wp:extent cx="5400040" cy="4060190"/>
            <wp:effectExtent l="0" t="0" r="0" b="0"/>
            <wp:docPr id="1146" name="図 18" descr="テキスト, カレンダー&#10;&#10;中程度の精度で自動的に生成された説明"/>
            <a:graphic xmlns:a="http://schemas.openxmlformats.org/drawingml/2006/main">
              <a:graphicData uri="http://schemas.openxmlformats.org/drawingml/2006/picture">
                <pic:pic xmlns:pic="http://schemas.openxmlformats.org/drawingml/2006/picture">
                  <pic:nvPicPr>
                    <pic:cNvPr id="1146" name="図 18" descr="テキスト, カレンダー&#10;&#10;中程度の精度で自動的に生成された説明"/>
                    <pic:cNvPicPr>
                      <a:picLocks noChangeAspect="1" noChangeArrowheads="1"/>
                    </pic:cNvPicPr>
                  </pic:nvPicPr>
                  <pic:blipFill>
                    <a:blip r:embed="rId59"/>
                    <a:stretch>
                      <a:fillRect/>
                    </a:stretch>
                  </pic:blipFill>
                  <pic:spPr>
                    <a:xfrm>
                      <a:off x="0" y="0"/>
                      <a:ext cx="5400040" cy="4060190"/>
                    </a:xfrm>
                    <a:prstGeom prst="rect">
                      <a:avLst/>
                    </a:prstGeom>
                    <a:noFill/>
                    <a:ln>
                      <a:noFill/>
                    </a:ln>
                  </pic:spPr>
                </pic:pic>
              </a:graphicData>
            </a:graphic>
          </wp:inline>
        </w:drawing>
      </w:r>
    </w:p>
    <w:p>
      <w:pPr>
        <w:pStyle w:val="3"/>
        <w:rPr>
          <w:rFonts w:hint="default"/>
        </w:rPr>
      </w:pPr>
    </w:p>
    <w:p>
      <w:pPr>
        <w:pStyle w:val="30"/>
        <w:spacing w:before="180" w:beforeLines="50" w:beforeAutospacing="0"/>
        <w:rPr>
          <w:rFonts w:hint="default"/>
        </w:rPr>
      </w:pPr>
      <w:r>
        <w:rPr>
          <w:rFonts w:hint="eastAsia" w:ascii="ＭＳ Ｐゴシック" w:hAnsi="ＭＳ Ｐゴシック" w:eastAsia="ＭＳ Ｐゴシック"/>
          <w:strike w:val="0"/>
          <w:color w:val="000000"/>
          <w:sz w:val="24"/>
          <w:u w:val="none" w:color="auto"/>
        </w:rPr>
        <w:t>①事前対策の徹底</w:t>
      </w:r>
    </w:p>
    <w:p>
      <w:pPr>
        <w:pStyle w:val="0"/>
        <w:jc w:val="both"/>
        <w:rPr>
          <w:rFonts w:hint="eastAsia"/>
        </w:rPr>
      </w:pPr>
      <w:r>
        <w:rPr>
          <w:rFonts w:hint="eastAsia"/>
        </w:rPr>
        <w:t>サイバー犯罪は、自然災害と異なり、以下に示したような事前対策を徹底し、機能させることで被害を軽減できます。この認識をもって情報セキュリティの事前対策に取り組んでください。</w:t>
      </w:r>
    </w:p>
    <w:p>
      <w:pPr>
        <w:pStyle w:val="0"/>
        <w:jc w:val="both"/>
        <w:rPr>
          <w:rFonts w:hint="eastAsia"/>
        </w:rPr>
      </w:pPr>
      <w:r>
        <w:rPr>
          <w:rFonts w:hint="eastAsia"/>
        </w:rPr>
        <w:t>《ソフトウェア対策》</w:t>
      </w:r>
    </w:p>
    <w:p>
      <w:pPr>
        <w:pStyle w:val="0"/>
        <w:jc w:val="both"/>
        <w:rPr>
          <w:rFonts w:hint="eastAsia"/>
        </w:rPr>
      </w:pPr>
      <w:r>
        <w:rPr>
          <w:rFonts w:hint="eastAsia"/>
        </w:rPr>
        <w:t>ソフトウェア対策として重要なことは、（ⅰ）ウイルス対策ソフトの導入とウイルス検出用パターンファイルを最新に維持、（ⅱ）</w:t>
      </w:r>
      <w:r>
        <w:rPr>
          <w:rFonts w:hint="eastAsia"/>
        </w:rPr>
        <w:t>OS</w:t>
      </w:r>
      <w:r>
        <w:rPr>
          <w:rFonts w:hint="eastAsia"/>
        </w:rPr>
        <w:t>などのセキュリティ更新を実施し最新状態に維持、（ⅲ）システム破損時からの復元用ソフトウェアの用意などです。</w:t>
      </w:r>
    </w:p>
    <w:p>
      <w:pPr>
        <w:pStyle w:val="0"/>
        <w:jc w:val="both"/>
        <w:rPr>
          <w:rFonts w:hint="eastAsia"/>
        </w:rPr>
      </w:pPr>
      <w:r>
        <w:rPr>
          <w:rFonts w:hint="eastAsia"/>
        </w:rPr>
        <w:t>《ハードウェア対策》</w:t>
      </w:r>
    </w:p>
    <w:p>
      <w:pPr>
        <w:pStyle w:val="0"/>
        <w:jc w:val="both"/>
        <w:rPr>
          <w:rFonts w:hint="eastAsia"/>
        </w:rPr>
      </w:pPr>
      <w:r>
        <w:rPr>
          <w:rFonts w:hint="eastAsia"/>
        </w:rPr>
        <w:t>ネットワーク機器などファームウェアと呼ばれるソフトウェアを使用している機器もあるので、このファームウェアのバージョンを最新状態に維持することが必要になります。</w:t>
      </w:r>
      <w:r>
        <w:rPr>
          <w:rFonts w:hint="eastAsia"/>
        </w:rPr>
        <w:t xml:space="preserve"> </w:t>
      </w:r>
      <w:r>
        <w:rPr>
          <w:rFonts w:hint="eastAsia"/>
        </w:rPr>
        <w:t>また、万が一に備えて、代替機器の準備や迅速な調達ルートの確保なども必要になります。</w:t>
      </w:r>
    </w:p>
    <w:p>
      <w:pPr>
        <w:pStyle w:val="0"/>
        <w:jc w:val="both"/>
        <w:rPr>
          <w:rFonts w:hint="eastAsia"/>
        </w:rPr>
      </w:pPr>
      <w:r>
        <w:rPr>
          <w:rFonts w:hint="eastAsia"/>
        </w:rPr>
        <w:t>《情報・データ対策》</w:t>
      </w:r>
    </w:p>
    <w:p>
      <w:pPr>
        <w:pStyle w:val="0"/>
        <w:jc w:val="both"/>
        <w:rPr>
          <w:rFonts w:hint="eastAsia"/>
        </w:rPr>
      </w:pPr>
      <w:r>
        <w:rPr>
          <w:rFonts w:hint="eastAsia"/>
        </w:rPr>
        <w:t>情報・データ対策はタイムリーなバックアップが重要です。バックアップは、ネットワークから切り離すことはもとより、媒体、保管場所を分け複数取得するなど、どんな状況でもデータの喪失が発生しないようにすることが大切です。バックアップしたデータをもとに確実に復元できるよう、その方法を確認しておくことも必要です。</w:t>
      </w:r>
      <w:r>
        <w:rPr>
          <w:rFonts w:hint="eastAsia"/>
        </w:rPr>
        <w:t xml:space="preserve"> </w:t>
      </w:r>
      <w:r>
        <w:rPr>
          <w:rFonts w:hint="eastAsia"/>
        </w:rPr>
        <w:t>また、万が一に備えて訓練することも効果的です。</w:t>
      </w:r>
    </w:p>
    <w:p>
      <w:pPr>
        <w:pStyle w:val="0"/>
        <w:jc w:val="both"/>
        <w:rPr>
          <w:rFonts w:hint="eastAsia"/>
        </w:rPr>
      </w:pPr>
      <w:r>
        <w:rPr>
          <w:rFonts w:hint="eastAsia"/>
        </w:rPr>
        <w:t>情報・データには、業務データやシステムデータ、ソフトウェアデータがあり、特に業務データは随時変更されるので、タイミングよくバックアップし、万が一、データにアクセスできなくなっても、常に最新に近い状態に復元できるよう準備しておきましょう。</w:t>
      </w:r>
    </w:p>
    <w:p>
      <w:pPr>
        <w:pStyle w:val="0"/>
        <w:jc w:val="both"/>
        <w:rPr>
          <w:rFonts w:hint="eastAsia"/>
        </w:rPr>
      </w:pPr>
      <w:r>
        <w:rPr>
          <w:rFonts w:hint="eastAsia"/>
        </w:rPr>
        <w:t>《ヒト対策》</w:t>
      </w:r>
    </w:p>
    <w:p>
      <w:pPr>
        <w:pStyle w:val="0"/>
        <w:jc w:val="both"/>
        <w:rPr>
          <w:rFonts w:hint="eastAsia"/>
        </w:rPr>
      </w:pPr>
      <w:r>
        <w:rPr>
          <w:rFonts w:hint="eastAsia"/>
        </w:rPr>
        <w:t>ヒト対策の対象者は、システム運営にかかわる人（システム管理者）とメールやシステムなどを業務で利用する人（利用者）に分かれます。</w:t>
      </w:r>
    </w:p>
    <w:p>
      <w:pPr>
        <w:pStyle w:val="0"/>
        <w:jc w:val="both"/>
        <w:rPr>
          <w:rFonts w:hint="eastAsia"/>
        </w:rPr>
      </w:pPr>
      <w:r>
        <w:rPr>
          <w:rFonts w:hint="eastAsia"/>
        </w:rPr>
        <w:t>システム管理者に関しては、最新のサイバー犯罪の手口を収集するなどサイバーセキュリティに関する知識や技術力の向上に努め、異常を検出した場合の報告ルートを含め社内システムの運用ルールの設定や指導を行うとともに、障害発生時にベンダーと協力し対処・復元を行えるようにしておくことが必要です。</w:t>
      </w:r>
    </w:p>
    <w:p>
      <w:pPr>
        <w:pStyle w:val="0"/>
        <w:jc w:val="both"/>
        <w:rPr>
          <w:rFonts w:hint="default"/>
        </w:rPr>
      </w:pPr>
      <w:r>
        <w:rPr>
          <w:rFonts w:hint="eastAsia"/>
        </w:rPr>
        <w:t>利用者の場合は、サイバー犯罪の被害を受ける原因のほとんどが、人の問題という認識をもって、メール内の</w:t>
      </w:r>
      <w:r>
        <w:rPr>
          <w:rFonts w:hint="eastAsia"/>
        </w:rPr>
        <w:t>URL</w:t>
      </w:r>
      <w:r>
        <w:rPr>
          <w:rFonts w:hint="eastAsia"/>
        </w:rPr>
        <w:t>や添付ファイルを不用意に開かないなど基本的なルールを遵守しながら、日々の業務を行うようにします。</w:t>
      </w:r>
    </w:p>
    <w:p>
      <w:pPr>
        <w:pStyle w:val="0"/>
        <w:ind w:firstLine="0" w:firstLineChars="0"/>
        <w:rPr>
          <w:rFonts w:hint="default"/>
        </w:rPr>
      </w:pPr>
    </w:p>
    <w:p>
      <w:pPr>
        <w:pStyle w:val="0"/>
        <w:ind w:firstLine="0" w:firstLineChars="0"/>
        <w:rPr>
          <w:rFonts w:hint="default"/>
        </w:rPr>
      </w:pPr>
      <w:r>
        <w:rPr>
          <w:rFonts w:hint="eastAsia"/>
        </w:rPr>
        <w:t>基本的なルールとしては、以下が考えられます。</w:t>
      </w:r>
      <w:r>
        <w:rPr>
          <w:rFonts w:hint="eastAsia"/>
        </w:rPr>
        <w:t xml:space="preserve"> </w:t>
      </w:r>
    </w:p>
    <w:tbl>
      <w:tblPr>
        <w:tblStyle w:val="59"/>
        <w:tblW w:w="8494" w:type="dxa"/>
        <w:tblInd w:w="0" w:type="dxa"/>
        <w:tblLayout w:type="fixed"/>
        <w:tblLook w:firstRow="1" w:lastRow="0" w:firstColumn="1" w:lastColumn="0" w:noHBand="0" w:noVBand="1" w:val="04A0"/>
      </w:tblPr>
      <w:tblGrid>
        <w:gridCol w:w="8494"/>
      </w:tblGrid>
      <w:tr>
        <w:trPr/>
        <w:tc>
          <w:tcPr>
            <w:tcW w:w="8494" w:type="dxa"/>
            <w:tcBorders>
              <w:top w:val="single" w:color="002060" w:themeColor="accent2" w:sz="4" w:space="0"/>
              <w:left w:val="single" w:color="002060" w:themeColor="accent2" w:sz="4" w:space="0"/>
              <w:bottom w:val="single" w:color="002060" w:themeColor="accent2" w:sz="4" w:space="0"/>
              <w:right w:val="single" w:color="002060" w:themeColor="accent2" w:sz="4" w:space="0"/>
              <w:tl2br w:val="none" w:color="auto" w:sz="0" w:space="0"/>
              <w:tr2bl w:val="none" w:color="auto" w:sz="0" w:space="0"/>
            </w:tcBorders>
            <w:vAlign w:val="top"/>
          </w:tcPr>
          <w:p>
            <w:pPr>
              <w:pStyle w:val="30"/>
              <w:numPr>
                <w:ilvl w:val="0"/>
                <w:numId w:val="17"/>
              </w:numPr>
              <w:ind w:firstLineChars="0"/>
              <w:jc w:val="both"/>
              <w:rPr>
                <w:rFonts w:hint="default"/>
              </w:rPr>
            </w:pPr>
            <w:r>
              <w:rPr>
                <w:rFonts w:hint="default"/>
              </w:rPr>
              <w:t>ID</w:t>
            </w:r>
            <w:r>
              <w:rPr>
                <w:rFonts w:hint="default"/>
              </w:rPr>
              <w:t>・パスワードの漏洩の防止、同じパスワードを他にも使いまわさない</w:t>
            </w:r>
          </w:p>
          <w:p>
            <w:pPr>
              <w:pStyle w:val="30"/>
              <w:numPr>
                <w:ilvl w:val="0"/>
                <w:numId w:val="17"/>
              </w:numPr>
              <w:ind w:firstLineChars="0"/>
              <w:jc w:val="both"/>
              <w:rPr>
                <w:rFonts w:hint="default"/>
              </w:rPr>
            </w:pPr>
            <w:r>
              <w:rPr>
                <w:rFonts w:hint="eastAsia"/>
              </w:rPr>
              <w:t>メール内の</w:t>
            </w:r>
            <w:r>
              <w:rPr>
                <w:rFonts w:hint="default"/>
              </w:rPr>
              <w:t>URL</w:t>
            </w:r>
            <w:r>
              <w:rPr>
                <w:rFonts w:hint="default"/>
              </w:rPr>
              <w:t>や添付ファイルを不用意に開かない</w:t>
            </w:r>
          </w:p>
          <w:p>
            <w:pPr>
              <w:pStyle w:val="30"/>
              <w:numPr>
                <w:ilvl w:val="0"/>
                <w:numId w:val="17"/>
              </w:numPr>
              <w:ind w:firstLineChars="0"/>
              <w:jc w:val="both"/>
              <w:rPr>
                <w:rFonts w:hint="default"/>
              </w:rPr>
            </w:pPr>
            <w:r>
              <w:rPr>
                <w:rFonts w:hint="eastAsia"/>
              </w:rPr>
              <w:t>最新のサイバー犯罪の手口を収集し、周知する</w:t>
            </w:r>
          </w:p>
          <w:p>
            <w:pPr>
              <w:pStyle w:val="30"/>
              <w:numPr>
                <w:ilvl w:val="0"/>
                <w:numId w:val="17"/>
              </w:numPr>
              <w:ind w:firstLineChars="0"/>
              <w:jc w:val="both"/>
              <w:rPr>
                <w:rFonts w:hint="default"/>
              </w:rPr>
            </w:pPr>
            <w:r>
              <w:rPr>
                <w:rFonts w:hint="eastAsia"/>
              </w:rPr>
              <w:t>万が一異常を検出した場合</w:t>
            </w:r>
            <w:r>
              <w:rPr>
                <w:rFonts w:hint="default"/>
              </w:rPr>
              <w:t xml:space="preserve"> </w:t>
            </w:r>
            <w:r>
              <w:rPr>
                <w:rFonts w:hint="default"/>
              </w:rPr>
              <w:t>、あらかじめ決められたルートで報告を行う</w:t>
            </w:r>
          </w:p>
          <w:p>
            <w:pPr>
              <w:pStyle w:val="30"/>
              <w:numPr>
                <w:ilvl w:val="0"/>
                <w:numId w:val="17"/>
              </w:numPr>
              <w:ind w:firstLineChars="0"/>
              <w:jc w:val="both"/>
              <w:rPr>
                <w:rFonts w:hint="default"/>
              </w:rPr>
            </w:pPr>
            <w:r>
              <w:rPr>
                <w:rFonts w:hint="eastAsia"/>
              </w:rPr>
              <w:t>システム運用者はバックアップしたデータからの復元・復旧方法の確認を行う</w:t>
            </w:r>
          </w:p>
        </w:tc>
      </w:tr>
    </w:tbl>
    <w:p>
      <w:pPr>
        <w:pStyle w:val="0"/>
        <w:rPr>
          <w:rFonts w:hint="eastAsia" w:ascii="ＭＳ 明朝" w:hAnsi="ＭＳ 明朝" w:eastAsia="ＭＳ 明朝"/>
          <w:sz w:val="24"/>
        </w:rPr>
      </w:pPr>
    </w:p>
    <w:p>
      <w:pPr>
        <w:pStyle w:val="0"/>
        <w:rPr>
          <w:rFonts w:hint="eastAsia" w:ascii="ＭＳ ゴシック" w:hAnsi="ＭＳ ゴシック" w:eastAsia="ＭＳ ゴシック"/>
          <w:sz w:val="24"/>
        </w:rPr>
      </w:pPr>
      <w:r>
        <w:rPr>
          <w:rFonts w:hint="eastAsia" w:ascii="ＭＳ Ｐゴシック" w:hAnsi="ＭＳ Ｐゴシック" w:eastAsia="ＭＳ Ｐゴシック"/>
          <w:sz w:val="24"/>
        </w:rPr>
        <w:t>②攻撃感知後の対応</w:t>
      </w:r>
    </w:p>
    <w:p>
      <w:pPr>
        <w:pStyle w:val="0"/>
        <w:ind w:firstLine="240" w:firstLineChars="100"/>
        <w:jc w:val="both"/>
        <w:rPr>
          <w:rFonts w:hint="eastAsia" w:ascii="ＭＳ 明朝" w:hAnsi="ＭＳ 明朝" w:eastAsia="ＭＳ 明朝"/>
          <w:sz w:val="21"/>
        </w:rPr>
      </w:pPr>
      <w:r>
        <w:rPr>
          <w:rFonts w:hint="eastAsia" w:ascii="ＭＳ 明朝" w:hAnsi="ＭＳ 明朝" w:eastAsia="ＭＳ 明朝"/>
          <w:strike w:val="0"/>
          <w:color w:val="000000"/>
          <w:sz w:val="21"/>
          <w:u w:val="none" w:color="auto"/>
        </w:rPr>
        <w:t>万が一、被害を検知した時は検知の状況に応じた対策を行うことが必要です。特にウイルス等の被害の場合は、感染機器を素早くネットワークから切り離します。次に該当機器のウイルス駆除や他の機器への影響調査と駆除を実施し、最後に、ソフトウェア、</w:t>
      </w:r>
      <w:r>
        <w:rPr>
          <w:rFonts w:hint="eastAsia" w:ascii="ＭＳ 明朝" w:hAnsi="ＭＳ 明朝" w:eastAsia="ＭＳ 明朝"/>
          <w:strike w:val="0"/>
          <w:color w:val="000000"/>
          <w:sz w:val="21"/>
          <w:u w:val="none" w:color="auto"/>
        </w:rPr>
        <w:t>OS</w:t>
      </w:r>
      <w:r>
        <w:rPr>
          <w:rFonts w:hint="eastAsia" w:ascii="ＭＳ 明朝" w:hAnsi="ＭＳ 明朝" w:eastAsia="ＭＳ 明朝"/>
          <w:strike w:val="0"/>
          <w:color w:val="000000"/>
          <w:sz w:val="21"/>
          <w:u w:val="none" w:color="auto"/>
        </w:rPr>
        <w:t>を含めた再導入とデータ復元で復旧します。</w:t>
      </w:r>
      <w:r>
        <w:rPr>
          <w:rFonts w:hint="eastAsia" w:ascii="ＭＳ 明朝" w:hAnsi="ＭＳ 明朝" w:eastAsia="ＭＳ 明朝"/>
          <w:strike w:val="0"/>
          <w:color w:val="000000"/>
          <w:sz w:val="21"/>
          <w:u w:val="none" w:color="auto"/>
        </w:rPr>
        <w:t xml:space="preserve"> </w:t>
      </w:r>
    </w:p>
    <w:p>
      <w:pPr>
        <w:pStyle w:val="0"/>
        <w:ind w:firstLine="240" w:firstLineChars="100"/>
        <w:jc w:val="both"/>
        <w:rPr>
          <w:rFonts w:hint="eastAsia" w:ascii="ＭＳ 明朝" w:hAnsi="ＭＳ 明朝" w:eastAsia="ＭＳ 明朝"/>
          <w:sz w:val="21"/>
        </w:rPr>
      </w:pPr>
      <w:r>
        <w:rPr>
          <w:rFonts w:hint="eastAsia" w:ascii="ＭＳ 明朝" w:hAnsi="ＭＳ 明朝" w:eastAsia="ＭＳ 明朝"/>
          <w:strike w:val="0"/>
          <w:color w:val="000000"/>
          <w:sz w:val="21"/>
          <w:u w:val="none" w:color="auto"/>
        </w:rPr>
        <w:t>ハードウェア対策としては、物理的な障害に伴う復旧（修理や代替機）を素早く行い、システムを障害発生前の状態に戻すことが必要になります。また、再発防止のため、</w:t>
      </w:r>
      <w:r>
        <w:rPr>
          <w:rFonts w:hint="eastAsia" w:ascii="ＭＳ 明朝" w:hAnsi="ＭＳ 明朝" w:eastAsia="ＭＳ 明朝"/>
          <w:strike w:val="0"/>
          <w:color w:val="000000"/>
          <w:sz w:val="21"/>
          <w:u w:val="none" w:color="auto"/>
        </w:rPr>
        <w:t>ID</w:t>
      </w:r>
      <w:r>
        <w:rPr>
          <w:rFonts w:hint="eastAsia" w:ascii="ＭＳ 明朝" w:hAnsi="ＭＳ 明朝" w:eastAsia="ＭＳ 明朝"/>
          <w:strike w:val="0"/>
          <w:color w:val="000000"/>
          <w:sz w:val="21"/>
          <w:u w:val="none" w:color="auto"/>
        </w:rPr>
        <w:t>・パスワードを変更することも忘れてはいけません。</w:t>
      </w:r>
    </w:p>
    <w:p>
      <w:pPr>
        <w:pStyle w:val="0"/>
        <w:jc w:val="both"/>
        <w:rPr>
          <w:rFonts w:hint="eastAsia" w:ascii="ＭＳ 明朝" w:hAnsi="ＭＳ 明朝" w:eastAsia="ＭＳ 明朝"/>
          <w:sz w:val="24"/>
        </w:rPr>
      </w:pPr>
    </w:p>
    <w:p>
      <w:pPr>
        <w:pStyle w:val="0"/>
        <w:autoSpaceDE w:val="0"/>
        <w:autoSpaceDN w:val="0"/>
        <w:adjustRightInd w:val="0"/>
        <w:jc w:val="both"/>
        <w:rPr>
          <w:rFonts w:hint="eastAsia" w:ascii="ＭＳ ゴシック" w:hAnsi="ＭＳ ゴシック" w:eastAsia="ＭＳ ゴシック"/>
          <w:strike w:val="0"/>
          <w:color w:val="000000"/>
          <w:sz w:val="24"/>
          <w:u w:val="none" w:color="auto"/>
        </w:rPr>
      </w:pPr>
      <w:r>
        <w:rPr>
          <w:rFonts w:hint="eastAsia" w:ascii="ＭＳ Ｐゴシック" w:hAnsi="ＭＳ Ｐゴシック" w:eastAsia="ＭＳ Ｐゴシック"/>
          <w:color w:val="000000"/>
          <w:sz w:val="24"/>
        </w:rPr>
        <w:t>③これらの対策を実施、機能させることが被害軽減に</w:t>
      </w:r>
    </w:p>
    <w:p>
      <w:pPr>
        <w:pStyle w:val="0"/>
        <w:autoSpaceDE w:val="0"/>
        <w:autoSpaceDN w:val="0"/>
        <w:adjustRightInd w:val="0"/>
        <w:ind w:firstLine="240" w:firstLineChars="100"/>
        <w:jc w:val="both"/>
        <w:rPr>
          <w:rFonts w:hint="eastAsia" w:ascii="ＭＳ 明朝" w:hAnsi="ＭＳ 明朝" w:eastAsia="ＭＳ 明朝"/>
          <w:strike w:val="0"/>
          <w:color w:val="000000"/>
          <w:sz w:val="21"/>
          <w:u w:val="none" w:color="auto"/>
        </w:rPr>
      </w:pPr>
      <w:r>
        <w:rPr>
          <w:rFonts w:hint="eastAsia" w:ascii="ＭＳ 明朝" w:hAnsi="ＭＳ 明朝" w:eastAsia="ＭＳ 明朝"/>
          <w:strike w:val="0"/>
          <w:color w:val="000000"/>
          <w:sz w:val="21"/>
          <w:u w:val="none" w:color="auto"/>
        </w:rPr>
        <w:t>繰り返しになりますが、サイバー犯罪による被害を避けるためには</w:t>
      </w:r>
      <w:r>
        <w:rPr>
          <w:rFonts w:hint="eastAsia" w:ascii="ＭＳ 明朝" w:hAnsi="ＭＳ 明朝" w:eastAsia="ＭＳ 明朝"/>
          <w:strike w:val="0"/>
          <w:color w:val="000000"/>
          <w:sz w:val="21"/>
          <w:u w:val="none" w:color="auto"/>
        </w:rPr>
        <w:t>,</w:t>
      </w:r>
      <w:r>
        <w:rPr>
          <w:rFonts w:hint="eastAsia" w:ascii="ＭＳ 明朝" w:hAnsi="ＭＳ 明朝" w:eastAsia="ＭＳ 明朝"/>
          <w:strike w:val="0"/>
          <w:color w:val="000000"/>
          <w:sz w:val="21"/>
          <w:u w:val="none" w:color="auto"/>
        </w:rPr>
        <w:t>情報システムを構成するソフトウェア、ハードウェア、情報（データ）およびシステム管理者・利用者がそれぞれ情報セキュリティに対処することとなるため、整理表にあるような対策を検討・決定し、あらかじめ訓練したうえで、確実に実施することが必要です。</w:t>
      </w:r>
      <w:r>
        <w:rPr>
          <w:rFonts w:hint="eastAsia" w:ascii="ＭＳ 明朝" w:hAnsi="ＭＳ 明朝" w:eastAsia="ＭＳ 明朝"/>
          <w:strike w:val="0"/>
          <w:color w:val="000000"/>
          <w:sz w:val="21"/>
          <w:u w:val="none" w:color="auto"/>
        </w:rPr>
        <w:t xml:space="preserve"> </w:t>
      </w:r>
    </w:p>
    <w:p>
      <w:pPr>
        <w:pStyle w:val="0"/>
        <w:autoSpaceDE w:val="0"/>
        <w:autoSpaceDN w:val="0"/>
        <w:adjustRightInd w:val="0"/>
        <w:ind w:firstLine="240" w:firstLineChars="100"/>
        <w:jc w:val="both"/>
        <w:rPr>
          <w:rFonts w:hint="eastAsia" w:ascii="ＭＳ 明朝" w:hAnsi="ＭＳ 明朝" w:eastAsia="ＭＳ 明朝"/>
          <w:strike w:val="0"/>
          <w:color w:val="000000"/>
          <w:sz w:val="21"/>
          <w:u w:val="none" w:color="auto"/>
        </w:rPr>
      </w:pPr>
      <w:r>
        <w:rPr>
          <w:rFonts w:hint="eastAsia" w:ascii="ＭＳ 明朝" w:hAnsi="ＭＳ 明朝" w:eastAsia="ＭＳ 明朝"/>
          <w:strike w:val="0"/>
          <w:color w:val="000000"/>
          <w:sz w:val="21"/>
          <w:u w:val="none" w:color="auto"/>
        </w:rPr>
        <w:t>また、異常をいち早く感知することにより、被害の極小化や影響範囲の拡大防止を図ることも重要です。最後は、システムの障害を排除し、元の正常な状態に情報システムを復旧させることとなります。このような一連の対応を行うため、社内要員の育成やサービス事業者との連携に加え、サポート体制などを整備しておくことが重要です。</w:t>
      </w:r>
      <w:r>
        <w:rPr>
          <w:rFonts w:hint="eastAsia" w:ascii="ＭＳ 明朝" w:hAnsi="ＭＳ 明朝" w:eastAsia="ＭＳ 明朝"/>
          <w:strike w:val="0"/>
          <w:color w:val="000000"/>
          <w:sz w:val="21"/>
          <w:u w:val="none" w:color="auto"/>
        </w:rPr>
        <w:t xml:space="preserve"> </w:t>
      </w:r>
    </w:p>
    <w:p>
      <w:pPr>
        <w:pStyle w:val="0"/>
        <w:autoSpaceDE w:val="0"/>
        <w:autoSpaceDN w:val="0"/>
        <w:adjustRightInd w:val="0"/>
        <w:ind w:firstLine="240" w:firstLineChars="100"/>
        <w:jc w:val="both"/>
        <w:rPr>
          <w:rFonts w:hint="eastAsia" w:ascii="ＭＳ 明朝" w:hAnsi="ＭＳ 明朝" w:eastAsia="ＭＳ 明朝"/>
          <w:strike w:val="0"/>
          <w:color w:val="000000"/>
          <w:sz w:val="21"/>
          <w:u w:val="none" w:color="auto"/>
        </w:rPr>
      </w:pPr>
      <w:r>
        <w:rPr>
          <w:rFonts w:hint="eastAsia" w:ascii="ＭＳ 明朝" w:hAnsi="ＭＳ 明朝" w:eastAsia="ＭＳ 明朝"/>
          <w:strike w:val="0"/>
          <w:color w:val="000000"/>
          <w:sz w:val="21"/>
          <w:u w:val="none" w:color="auto"/>
        </w:rPr>
        <w:t>復旧処理でさらに問題を広げないように、事前にデータ復旧などのシミュレーションを行い、短時間で正確に復旧できるようにすることも重要となります。サイバー犯罪の被害を防止するには、関係する全員が、情報セキュリティに関し正しい知識や対応策を理解していることが必要であるため、独立行政法人情報処理推進機構（</w:t>
      </w:r>
      <w:r>
        <w:rPr>
          <w:rFonts w:hint="eastAsia" w:ascii="ＭＳ 明朝" w:hAnsi="ＭＳ 明朝" w:eastAsia="ＭＳ 明朝"/>
          <w:strike w:val="0"/>
          <w:color w:val="000000"/>
          <w:sz w:val="21"/>
          <w:u w:val="none" w:color="auto"/>
        </w:rPr>
        <w:t>IPA</w:t>
      </w:r>
      <w:r>
        <w:rPr>
          <w:rFonts w:hint="eastAsia" w:ascii="ＭＳ 明朝" w:hAnsi="ＭＳ 明朝" w:eastAsia="ＭＳ 明朝"/>
          <w:strike w:val="0"/>
          <w:color w:val="000000"/>
          <w:sz w:val="21"/>
          <w:u w:val="none" w:color="auto"/>
        </w:rPr>
        <w:t>）が示す情報セキュリティ５か条をはじめとした情報セキュリティ関連情報等を参考に定期的な勉強会を行うなど、知識の向上と理解促進に努め、情報リテラシーを高めるようにしてください。</w:t>
      </w:r>
      <w:r>
        <w:rPr>
          <w:rFonts w:hint="eastAsia" w:ascii="ＭＳ 明朝" w:hAnsi="ＭＳ 明朝" w:eastAsia="ＭＳ 明朝"/>
          <w:strike w:val="0"/>
          <w:color w:val="000000"/>
          <w:sz w:val="21"/>
          <w:u w:val="none" w:color="auto"/>
        </w:rPr>
        <w:t xml:space="preserve"> </w:t>
      </w:r>
    </w:p>
    <w:p>
      <w:pPr>
        <w:pStyle w:val="0"/>
        <w:autoSpaceDE w:val="0"/>
        <w:autoSpaceDN w:val="0"/>
        <w:adjustRightInd w:val="0"/>
        <w:ind w:firstLine="240" w:firstLineChars="100"/>
        <w:jc w:val="both"/>
        <w:rPr>
          <w:rFonts w:hint="eastAsia" w:ascii="ＭＳ 明朝" w:hAnsi="ＭＳ 明朝" w:eastAsia="ＭＳ 明朝"/>
          <w:color w:val="000000"/>
          <w:sz w:val="24"/>
        </w:rPr>
      </w:pPr>
      <w:r>
        <w:rPr>
          <w:rFonts w:hint="eastAsia" w:ascii="ＭＳ 明朝" w:hAnsi="ＭＳ 明朝" w:eastAsia="ＭＳ 明朝"/>
          <w:strike w:val="0"/>
          <w:color w:val="000000"/>
          <w:sz w:val="21"/>
          <w:u w:val="none" w:color="auto"/>
        </w:rPr>
        <w:t>IPA</w:t>
      </w:r>
      <w:r>
        <w:rPr>
          <w:rFonts w:hint="eastAsia" w:ascii="ＭＳ 明朝" w:hAnsi="ＭＳ 明朝" w:eastAsia="ＭＳ 明朝"/>
          <w:strike w:val="0"/>
          <w:color w:val="000000"/>
          <w:sz w:val="21"/>
          <w:u w:val="none" w:color="auto"/>
        </w:rPr>
        <w:t>の情報セキュリティ５か条を今日からでも実践しましょう。</w:t>
      </w:r>
      <w:r>
        <w:rPr>
          <w:rFonts w:hint="eastAsia" w:ascii="ＭＳ 明朝" w:hAnsi="ＭＳ 明朝" w:eastAsia="ＭＳ 明朝"/>
          <w:strike w:val="0"/>
          <w:color w:val="000000"/>
          <w:sz w:val="21"/>
          <w:u w:val="none" w:color="auto"/>
        </w:rPr>
        <w:t xml:space="preserve"> </w:t>
      </w:r>
    </w:p>
    <w:p>
      <w:pPr>
        <w:pStyle w:val="0"/>
        <w:autoSpaceDE w:val="0"/>
        <w:autoSpaceDN w:val="0"/>
        <w:adjustRightInd w:val="0"/>
        <w:ind w:firstLine="240" w:firstLineChars="100"/>
        <w:rPr>
          <w:rFonts w:hint="eastAsia" w:ascii="ＭＳ 明朝" w:hAnsi="ＭＳ 明朝" w:eastAsia="ＭＳ 明朝"/>
          <w:color w:val="000000"/>
          <w:sz w:val="24"/>
        </w:rPr>
      </w:pPr>
    </w:p>
    <w:tbl>
      <w:tblPr>
        <w:tblStyle w:val="59"/>
        <w:tblW w:w="8494" w:type="dxa"/>
        <w:tblInd w:w="0" w:type="dxa"/>
        <w:tblLayout w:type="fixed"/>
        <w:tblLook w:firstRow="1" w:lastRow="0" w:firstColumn="1" w:lastColumn="0" w:noHBand="0" w:noVBand="1" w:val="04A0"/>
      </w:tblPr>
      <w:tblGrid>
        <w:gridCol w:w="8494"/>
      </w:tblGrid>
      <w:tr>
        <w:trPr/>
        <w:tc>
          <w:tcPr>
            <w:tcW w:w="8494" w:type="dxa"/>
            <w:tcBorders>
              <w:top w:val="single" w:color="002060" w:themeColor="accent2" w:sz="4" w:space="0"/>
              <w:left w:val="single" w:color="002060" w:themeColor="accent2" w:sz="4" w:space="0"/>
              <w:bottom w:val="single" w:color="002060" w:themeColor="accent2" w:sz="4" w:space="0"/>
              <w:right w:val="single" w:color="002060" w:themeColor="accent2" w:sz="4" w:space="0"/>
              <w:tl2br w:val="none" w:color="auto" w:sz="0" w:space="0"/>
              <w:tr2bl w:val="none" w:color="auto" w:sz="0" w:space="0"/>
            </w:tcBorders>
            <w:vAlign w:val="top"/>
          </w:tcPr>
          <w:p>
            <w:pPr>
              <w:pStyle w:val="2"/>
              <w:spacing w:before="0" w:beforeLines="0" w:beforeAutospacing="0"/>
              <w:rPr>
                <w:rFonts w:hint="default"/>
              </w:rPr>
            </w:pPr>
            <w:r>
              <w:rPr>
                <w:rFonts w:hint="eastAsia"/>
              </w:rPr>
              <w:t>情報セキュリティ５</w:t>
            </w:r>
            <w:r>
              <w:rPr>
                <w:rFonts w:hint="default"/>
              </w:rPr>
              <w:t>か条</w:t>
            </w:r>
          </w:p>
          <w:p>
            <w:pPr>
              <w:pStyle w:val="30"/>
              <w:numPr>
                <w:ilvl w:val="0"/>
                <w:numId w:val="18"/>
              </w:numPr>
              <w:ind w:firstLineChars="0"/>
              <w:jc w:val="both"/>
              <w:rPr>
                <w:rFonts w:hint="default"/>
              </w:rPr>
            </w:pPr>
            <w:r>
              <w:rPr>
                <w:rFonts w:hint="default"/>
              </w:rPr>
              <w:t>OS</w:t>
            </w:r>
            <w:r>
              <w:rPr>
                <w:rFonts w:hint="default"/>
              </w:rPr>
              <w:t>やソフトウェアは常に最新の状態にしよう！</w:t>
            </w:r>
          </w:p>
          <w:p>
            <w:pPr>
              <w:pStyle w:val="30"/>
              <w:numPr>
                <w:ilvl w:val="0"/>
                <w:numId w:val="18"/>
              </w:numPr>
              <w:ind w:firstLineChars="0"/>
              <w:jc w:val="both"/>
              <w:rPr>
                <w:rFonts w:hint="default"/>
              </w:rPr>
            </w:pPr>
            <w:r>
              <w:rPr>
                <w:rFonts w:hint="default"/>
              </w:rPr>
              <w:t>ウイルス対策ソフトを導入しよう！</w:t>
            </w:r>
          </w:p>
          <w:p>
            <w:pPr>
              <w:pStyle w:val="30"/>
              <w:numPr>
                <w:ilvl w:val="0"/>
                <w:numId w:val="18"/>
              </w:numPr>
              <w:ind w:firstLineChars="0"/>
              <w:jc w:val="both"/>
              <w:rPr>
                <w:rFonts w:hint="default"/>
              </w:rPr>
            </w:pPr>
            <w:r>
              <w:rPr>
                <w:rFonts w:hint="default"/>
              </w:rPr>
              <w:t>パスワードを強化しよう！</w:t>
            </w:r>
          </w:p>
          <w:p>
            <w:pPr>
              <w:pStyle w:val="30"/>
              <w:numPr>
                <w:ilvl w:val="0"/>
                <w:numId w:val="18"/>
              </w:numPr>
              <w:ind w:firstLineChars="0"/>
              <w:jc w:val="both"/>
              <w:rPr>
                <w:rFonts w:hint="default"/>
              </w:rPr>
            </w:pPr>
            <w:r>
              <w:rPr>
                <w:rFonts w:hint="default"/>
              </w:rPr>
              <w:t>共有設定を見直そう！</w:t>
            </w:r>
          </w:p>
          <w:p>
            <w:pPr>
              <w:pStyle w:val="30"/>
              <w:numPr>
                <w:ilvl w:val="0"/>
                <w:numId w:val="18"/>
              </w:numPr>
              <w:ind w:firstLineChars="0"/>
              <w:jc w:val="both"/>
              <w:rPr>
                <w:rFonts w:hint="default"/>
              </w:rPr>
            </w:pPr>
            <w:r>
              <w:rPr>
                <w:rFonts w:hint="default"/>
              </w:rPr>
              <w:t>脅威や攻撃の手口を知ろう！</w:t>
            </w:r>
          </w:p>
        </w:tc>
      </w:tr>
    </w:tbl>
    <w:p>
      <w:pPr>
        <w:pStyle w:val="0"/>
        <w:ind w:firstLine="0" w:firstLineChars="0"/>
        <w:rPr>
          <w:rFonts w:hint="default"/>
        </w:rPr>
      </w:pPr>
    </w:p>
    <w:tbl>
      <w:tblPr>
        <w:tblStyle w:val="59"/>
        <w:tblW w:w="8494" w:type="dxa"/>
        <w:tblInd w:w="0" w:type="dxa"/>
        <w:tblBorders>
          <w:top w:val="single" w:color="002060" w:themeColor="accent2" w:sz="4" w:space="0"/>
          <w:left w:val="single" w:color="002060" w:themeColor="accent2" w:sz="4" w:space="0"/>
          <w:bottom w:val="single" w:color="002060" w:themeColor="accent2" w:sz="4" w:space="0"/>
          <w:right w:val="single" w:color="002060" w:themeColor="accent2" w:sz="4" w:space="0"/>
          <w:insideH w:val="none" w:color="auto" w:sz="0" w:space="0"/>
          <w:insideV w:val="none" w:color="auto" w:sz="0" w:space="0"/>
        </w:tblBorders>
        <w:tblLayout w:type="fixed"/>
        <w:tblLook w:firstRow="1" w:lastRow="0" w:firstColumn="1" w:lastColumn="0" w:noHBand="0" w:noVBand="1" w:val="04A0"/>
      </w:tblPr>
      <w:tblGrid>
        <w:gridCol w:w="8494"/>
      </w:tblGrid>
      <w:tr>
        <w:trPr/>
        <w:tc>
          <w:tcPr>
            <w:tcW w:w="8494" w:type="dxa"/>
            <w:vAlign w:val="top"/>
          </w:tcPr>
          <w:p>
            <w:pPr>
              <w:pStyle w:val="33"/>
              <w:rPr>
                <w:rFonts w:hint="default"/>
              </w:rPr>
            </w:pPr>
            <w:r>
              <w:rPr>
                <w:rFonts w:hint="eastAsia"/>
              </w:rPr>
              <w:t>感染症・コンピュータ犯罪以外のハザードへの対応について</w:t>
            </w:r>
          </w:p>
          <w:p>
            <w:pPr>
              <w:pStyle w:val="32"/>
              <w:jc w:val="both"/>
              <w:rPr>
                <w:rFonts w:hint="default"/>
              </w:rPr>
            </w:pPr>
            <w:r>
              <w:rPr>
                <w:rFonts w:hint="eastAsia"/>
              </w:rPr>
              <w:t>いずれかの脅威による被害でダメージを受けた場合、「様式５」</w:t>
            </w:r>
            <w:r>
              <w:rPr>
                <w:rFonts w:hint="default"/>
              </w:rPr>
              <w:t>で整理した経営資源に何らかの影響が生じるはずです。経営資源に影響が出た場合は、本書を通して復旧・代替・企業連携の方法を検討してきたはずです。これら対応策を生かすことで必要な経営資源は確保できることとなります。つまり、今まで検討してきた対策を応用することで、非常状態を乗り切ることが可能となります。</w:t>
            </w:r>
          </w:p>
          <w:p>
            <w:pPr>
              <w:pStyle w:val="32"/>
              <w:jc w:val="both"/>
              <w:rPr>
                <w:rFonts w:hint="default"/>
              </w:rPr>
            </w:pPr>
            <w:r>
              <w:rPr>
                <w:rFonts w:hint="eastAsia"/>
              </w:rPr>
              <w:t>ハザードによって対応が異なるのは、被害を及ばないようにするとか、被害の程度を軽減するという減災対策が、対象とする脅威によって異なることとなります。つまり、地震、火山噴火、火災、水害、感染症、コンピュータ犯罪、事故、長期停電などで予防方法、被害軽減策がそれぞれ異なるはずです。</w:t>
            </w:r>
          </w:p>
          <w:p>
            <w:pPr>
              <w:pStyle w:val="32"/>
              <w:jc w:val="both"/>
              <w:rPr>
                <w:rFonts w:hint="default"/>
              </w:rPr>
            </w:pPr>
            <w:r>
              <w:rPr>
                <w:rFonts w:hint="eastAsia"/>
              </w:rPr>
              <w:t>従って、これら脅威への対応は、</w:t>
            </w:r>
            <w:r>
              <w:rPr>
                <w:rFonts w:hint="eastAsia"/>
                <w:sz w:val="18"/>
              </w:rPr>
              <w:t>「</w:t>
            </w:r>
            <w:r>
              <w:rPr>
                <w:rFonts w:hint="eastAsia"/>
              </w:rPr>
              <w:t>様式４」</w:t>
            </w:r>
            <w:r>
              <w:rPr>
                <w:rFonts w:hint="default"/>
              </w:rPr>
              <w:t>で整理した脅威一覧を参考に、優先度を設け事前防止策を中心に検討・整備していくことが重要です。</w:t>
            </w:r>
          </w:p>
        </w:tc>
      </w:tr>
    </w:tbl>
    <w:p>
      <w:pPr>
        <w:pStyle w:val="0"/>
        <w:rPr>
          <w:rFonts w:hint="default"/>
        </w:rPr>
        <w:sectPr>
          <w:type w:val="continuous"/>
          <w:pgSz w:w="11906" w:h="16838"/>
          <w:pgMar w:top="1985" w:right="1490" w:bottom="1701" w:left="1701" w:header="851" w:footer="992" w:gutter="0"/>
          <w:pgNumType w:start="1"/>
          <w:cols w:space="720"/>
          <w:textDirection w:val="lrTb"/>
          <w:docGrid w:type="lines" w:linePitch="360"/>
        </w:sectPr>
      </w:pPr>
      <w:r>
        <w:rPr>
          <w:rFonts w:hint="default"/>
        </w:rPr>
        <w:br w:type="page"/>
      </w:r>
    </w:p>
    <w:p>
      <w:pPr>
        <w:pStyle w:val="30"/>
        <w:pBdr>
          <w:bottom w:val="single" w:color="002060" w:themeColor="accent2" w:sz="18" w:space="1"/>
        </w:pBdr>
        <w:ind w:left="163" w:hanging="163" w:hangingChars="29"/>
        <w:rPr>
          <w:rFonts w:hint="default"/>
          <w:b w:val="1"/>
          <w:sz w:val="56"/>
        </w:rPr>
      </w:pPr>
      <w:r>
        <w:rPr>
          <w:rFonts w:hint="eastAsia"/>
          <w:b w:val="1"/>
          <w:sz w:val="56"/>
        </w:rPr>
        <w:t>参考資料</w:t>
      </w:r>
    </w:p>
    <w:p>
      <w:pPr>
        <w:pStyle w:val="0"/>
        <w:ind w:firstLine="0" w:firstLineChars="0"/>
        <w:rPr>
          <w:rFonts w:hint="default"/>
        </w:rPr>
      </w:pPr>
    </w:p>
    <w:p>
      <w:pPr>
        <w:pStyle w:val="30"/>
        <w:numPr>
          <w:ilvl w:val="0"/>
          <w:numId w:val="19"/>
        </w:numPr>
        <w:ind w:firstLineChars="0"/>
        <w:rPr>
          <w:rFonts w:hint="default"/>
        </w:rPr>
      </w:pPr>
      <w:r>
        <w:rPr>
          <w:rFonts w:hint="eastAsia"/>
        </w:rPr>
        <w:t>モデルプラン第４版様式の概要</w:t>
      </w:r>
    </w:p>
    <w:p>
      <w:pPr>
        <w:pStyle w:val="30"/>
        <w:numPr>
          <w:ilvl w:val="0"/>
          <w:numId w:val="19"/>
        </w:numPr>
        <w:ind w:firstLineChars="0"/>
        <w:rPr>
          <w:rFonts w:hint="default"/>
        </w:rPr>
      </w:pPr>
      <w:r>
        <w:rPr>
          <w:rFonts w:hint="eastAsia"/>
        </w:rPr>
        <w:t>ローカルベンチマーク（ロカベン）について</w:t>
      </w:r>
    </w:p>
    <w:p>
      <w:pPr>
        <w:pStyle w:val="30"/>
        <w:numPr>
          <w:ilvl w:val="0"/>
          <w:numId w:val="19"/>
        </w:numPr>
        <w:ind w:firstLineChars="0"/>
        <w:rPr>
          <w:rFonts w:hint="default"/>
        </w:rPr>
      </w:pPr>
      <w:r>
        <w:rPr>
          <w:rFonts w:hint="eastAsia"/>
        </w:rPr>
        <w:t>南海トラフ巨大地震について</w:t>
      </w:r>
    </w:p>
    <w:p>
      <w:pPr>
        <w:pStyle w:val="30"/>
        <w:numPr>
          <w:ilvl w:val="0"/>
          <w:numId w:val="19"/>
        </w:numPr>
        <w:ind w:firstLineChars="0"/>
        <w:rPr>
          <w:rFonts w:hint="default"/>
        </w:rPr>
      </w:pPr>
      <w:r>
        <w:rPr>
          <w:rFonts w:hint="eastAsia"/>
        </w:rPr>
        <w:t>ハザードマップについて</w:t>
      </w:r>
    </w:p>
    <w:p>
      <w:pPr>
        <w:pStyle w:val="30"/>
        <w:numPr>
          <w:ilvl w:val="0"/>
          <w:numId w:val="19"/>
        </w:numPr>
        <w:ind w:firstLineChars="0"/>
        <w:rPr>
          <w:rFonts w:hint="default"/>
        </w:rPr>
      </w:pPr>
      <w:r>
        <w:rPr>
          <w:rFonts w:hint="eastAsia"/>
        </w:rPr>
        <w:t>リスクマップについて</w:t>
      </w:r>
    </w:p>
    <w:p>
      <w:pPr>
        <w:pStyle w:val="30"/>
        <w:numPr>
          <w:ilvl w:val="0"/>
          <w:numId w:val="19"/>
        </w:numPr>
        <w:ind w:firstLineChars="0"/>
        <w:rPr>
          <w:rFonts w:hint="default"/>
        </w:rPr>
      </w:pPr>
      <w:r>
        <w:rPr>
          <w:rFonts w:hint="eastAsia"/>
        </w:rPr>
        <w:t>防災アプリとキキクルの紹介</w:t>
      </w:r>
    </w:p>
    <w:p>
      <w:pPr>
        <w:pStyle w:val="30"/>
        <w:numPr>
          <w:ilvl w:val="0"/>
          <w:numId w:val="19"/>
        </w:numPr>
        <w:ind w:firstLineChars="0"/>
        <w:rPr>
          <w:rFonts w:hint="default"/>
        </w:rPr>
      </w:pPr>
      <w:r>
        <w:rPr>
          <w:rFonts w:hint="eastAsia"/>
        </w:rPr>
        <w:t>タイムラインについて</w:t>
      </w:r>
    </w:p>
    <w:p>
      <w:pPr>
        <w:pStyle w:val="30"/>
        <w:numPr>
          <w:ilvl w:val="0"/>
          <w:numId w:val="19"/>
        </w:numPr>
        <w:ind w:firstLineChars="0"/>
        <w:rPr>
          <w:rFonts w:hint="default"/>
        </w:rPr>
      </w:pPr>
      <w:r>
        <w:rPr>
          <w:rFonts w:hint="eastAsia"/>
        </w:rPr>
        <w:t>初動対応で利用可能な第</w:t>
      </w:r>
      <w:r>
        <w:rPr>
          <w:rFonts w:hint="default"/>
        </w:rPr>
        <w:t>3</w:t>
      </w:r>
      <w:r>
        <w:rPr>
          <w:rFonts w:hint="default"/>
        </w:rPr>
        <w:t>版の様式など</w:t>
      </w:r>
    </w:p>
    <w:p>
      <w:pPr>
        <w:pStyle w:val="30"/>
        <w:numPr>
          <w:ilvl w:val="0"/>
          <w:numId w:val="19"/>
        </w:numPr>
        <w:ind w:firstLineChars="0"/>
        <w:rPr>
          <w:rFonts w:hint="default"/>
        </w:rPr>
      </w:pPr>
      <w:r>
        <w:rPr>
          <w:rFonts w:hint="eastAsia"/>
        </w:rPr>
        <w:t>ミニ演習のススメ</w:t>
      </w:r>
      <w:r>
        <w:rPr>
          <w:rFonts w:hint="default"/>
        </w:rPr>
        <w:br w:type="page"/>
      </w:r>
    </w:p>
    <w:p>
      <w:pPr>
        <w:pStyle w:val="39"/>
        <w:rPr>
          <w:rFonts w:hint="default"/>
        </w:rPr>
      </w:pPr>
      <w:r>
        <w:rPr>
          <w:rFonts w:hint="default"/>
        </w:rPr>
        <w:t>参考資料</w:t>
      </w:r>
      <w:r>
        <w:rPr>
          <w:rFonts w:hint="default"/>
        </w:rPr>
        <w:t>1</w:t>
      </w:r>
      <w:r>
        <w:rPr>
          <w:rFonts w:hint="default"/>
        </w:rPr>
        <w:tab/>
      </w:r>
      <w:r>
        <w:rPr>
          <w:rFonts w:hint="default"/>
        </w:rPr>
        <w:t>モデルプラン第</w:t>
      </w:r>
      <w:r>
        <w:rPr>
          <w:rFonts w:hint="eastAsia"/>
        </w:rPr>
        <w:t>４</w:t>
      </w:r>
      <w:r>
        <w:rPr>
          <w:rFonts w:hint="default"/>
        </w:rPr>
        <w:t>版</w:t>
      </w:r>
      <w:r>
        <w:rPr>
          <w:rFonts w:hint="eastAsia"/>
        </w:rPr>
        <w:t>様式の概要</w:t>
      </w:r>
    </w:p>
    <w:p>
      <w:pPr>
        <w:pStyle w:val="32"/>
        <w:ind w:firstLine="200" w:firstLineChars="100"/>
        <w:rPr>
          <w:rFonts w:hint="default"/>
        </w:rPr>
      </w:pPr>
      <w:r>
        <w:rPr>
          <w:rFonts w:hint="eastAsia"/>
        </w:rPr>
        <w:t>第４</w:t>
      </w:r>
      <w:r>
        <w:rPr>
          <w:rFonts w:hint="default"/>
        </w:rPr>
        <w:t>版で</w:t>
      </w:r>
      <w:r>
        <w:rPr>
          <w:rFonts w:hint="eastAsia"/>
        </w:rPr>
        <w:t>は</w:t>
      </w:r>
      <w:r>
        <w:rPr>
          <w:rFonts w:hint="default"/>
        </w:rPr>
        <w:t>検討内容の充実、実効性の向上を配慮し</w:t>
      </w:r>
      <w:r>
        <w:rPr>
          <w:rFonts w:hint="eastAsia"/>
        </w:rPr>
        <w:t>、</w:t>
      </w:r>
      <w:r>
        <w:rPr>
          <w:rFonts w:hint="default"/>
        </w:rPr>
        <w:t>様式</w:t>
      </w:r>
      <w:r>
        <w:rPr>
          <w:rFonts w:hint="eastAsia"/>
        </w:rPr>
        <w:t>を</w:t>
      </w:r>
      <w:r>
        <w:rPr>
          <w:rFonts w:hint="default"/>
        </w:rPr>
        <w:t>見直しました。</w:t>
      </w:r>
    </w:p>
    <w:tbl>
      <w:tblPr>
        <w:tblStyle w:val="60"/>
        <w:tblW w:w="8289" w:type="dxa"/>
        <w:tblInd w:w="9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Look w:firstRow="1" w:lastRow="1" w:firstColumn="1" w:lastColumn="1" w:noHBand="0" w:noVBand="0" w:val="01E0"/>
      </w:tblPr>
      <w:tblGrid>
        <w:gridCol w:w="630"/>
        <w:gridCol w:w="3045"/>
        <w:gridCol w:w="3045"/>
        <w:gridCol w:w="1569"/>
      </w:tblGrid>
      <w:tr>
        <w:trPr>
          <w:trHeight w:val="327" w:hRule="atLeast"/>
        </w:trPr>
        <w:tc>
          <w:tcPr>
            <w:tcW w:w="630" w:type="dxa"/>
            <w:tcBorders>
              <w:top w:val="none" w:color="auto" w:sz="0" w:space="0"/>
              <w:left w:val="none" w:color="auto" w:sz="0" w:space="0"/>
              <w:bottom w:val="none" w:color="auto" w:sz="0" w:space="0"/>
              <w:right w:val="single" w:color="000000" w:sz="6" w:space="0"/>
              <w:tl2br w:val="none" w:color="auto" w:sz="0" w:space="0"/>
              <w:tr2bl w:val="none" w:color="auto" w:sz="0" w:space="0"/>
            </w:tcBorders>
            <w:shd w:val="clear" w:color="auto" w:fill="86BFE7"/>
            <w:vAlign w:val="center"/>
          </w:tcPr>
          <w:p>
            <w:pPr>
              <w:pStyle w:val="49"/>
              <w:tabs>
                <w:tab w:val="left" w:leader="none" w:pos="404"/>
              </w:tabs>
              <w:ind w:leftChars="0" w:right="100" w:rightChars="0" w:firstLine="100" w:firstLineChars="57"/>
              <w:jc w:val="center"/>
              <w:rPr>
                <w:rFonts w:hint="eastAsia" w:ascii="Meiryo UI" w:hAnsi="Meiryo UI" w:eastAsia="Meiryo UI"/>
                <w:sz w:val="18"/>
              </w:rPr>
            </w:pPr>
            <w:r>
              <w:rPr>
                <w:rFonts w:hint="eastAsia" w:ascii="Meiryo UI" w:hAnsi="Meiryo UI" w:eastAsia="Meiryo UI"/>
                <w:sz w:val="18"/>
              </w:rPr>
              <w:t>様式</w:t>
            </w:r>
          </w:p>
        </w:tc>
        <w:tc>
          <w:tcPr>
            <w:tcW w:w="3045" w:type="dxa"/>
            <w:tcBorders>
              <w:top w:val="none" w:color="auto" w:sz="0" w:space="0"/>
              <w:left w:val="single" w:color="000000" w:sz="6" w:space="0"/>
              <w:bottom w:val="none" w:color="auto" w:sz="0" w:space="0"/>
              <w:right w:val="single" w:color="000000" w:sz="6" w:space="0"/>
              <w:tl2br w:val="none" w:color="auto" w:sz="0" w:space="0"/>
              <w:tr2bl w:val="none" w:color="auto" w:sz="0" w:space="0"/>
            </w:tcBorders>
            <w:shd w:val="clear" w:color="auto" w:fill="86BFE7"/>
            <w:vAlign w:val="center"/>
          </w:tcPr>
          <w:p>
            <w:pPr>
              <w:pStyle w:val="49"/>
              <w:jc w:val="center"/>
              <w:rPr>
                <w:rFonts w:hint="eastAsia" w:ascii="Meiryo UI" w:hAnsi="Meiryo UI" w:eastAsia="Meiryo UI"/>
                <w:sz w:val="18"/>
              </w:rPr>
            </w:pPr>
            <w:r>
              <w:rPr>
                <w:rFonts w:hint="eastAsia" w:ascii="Meiryo UI" w:hAnsi="Meiryo UI" w:eastAsia="Meiryo UI"/>
                <w:sz w:val="18"/>
              </w:rPr>
              <w:t>様式名</w:t>
            </w:r>
          </w:p>
        </w:tc>
        <w:tc>
          <w:tcPr>
            <w:tcW w:w="3045" w:type="dxa"/>
            <w:tcBorders>
              <w:top w:val="none" w:color="auto" w:sz="0" w:space="0"/>
              <w:left w:val="single" w:color="000000" w:sz="6" w:space="0"/>
              <w:bottom w:val="none" w:color="auto" w:sz="0" w:space="0"/>
              <w:right w:val="single" w:color="000000" w:sz="6" w:space="0"/>
              <w:tl2br w:val="none" w:color="auto" w:sz="0" w:space="0"/>
              <w:tr2bl w:val="none" w:color="auto" w:sz="0" w:space="0"/>
            </w:tcBorders>
            <w:shd w:val="clear" w:color="auto" w:fill="86BFE7"/>
            <w:vAlign w:val="center"/>
          </w:tcPr>
          <w:p>
            <w:pPr>
              <w:pStyle w:val="49"/>
              <w:jc w:val="center"/>
              <w:rPr>
                <w:rFonts w:hint="eastAsia" w:ascii="Meiryo UI" w:hAnsi="Meiryo UI" w:eastAsia="Meiryo UI"/>
                <w:sz w:val="18"/>
              </w:rPr>
            </w:pPr>
            <w:r>
              <w:rPr>
                <w:rFonts w:hint="eastAsia" w:ascii="Meiryo UI" w:hAnsi="Meiryo UI" w:eastAsia="Meiryo UI"/>
                <w:sz w:val="18"/>
              </w:rPr>
              <w:t>概要</w:t>
            </w:r>
          </w:p>
        </w:tc>
        <w:tc>
          <w:tcPr>
            <w:tcW w:w="1569" w:type="dxa"/>
            <w:tcBorders>
              <w:top w:val="none" w:color="auto" w:sz="0" w:space="0"/>
              <w:left w:val="single" w:color="000000" w:sz="6" w:space="0"/>
              <w:bottom w:val="none" w:color="auto" w:sz="0" w:space="0"/>
              <w:right w:val="none" w:color="auto" w:sz="0" w:space="0"/>
              <w:tl2br w:val="none" w:color="auto" w:sz="0" w:space="0"/>
              <w:tr2bl w:val="none" w:color="auto" w:sz="0" w:space="0"/>
            </w:tcBorders>
            <w:shd w:val="clear" w:color="auto" w:fill="86BFE7"/>
            <w:vAlign w:val="center"/>
          </w:tcPr>
          <w:p>
            <w:pPr>
              <w:pStyle w:val="49"/>
              <w:ind w:right="7" w:rightChars="0"/>
              <w:jc w:val="center"/>
              <w:rPr>
                <w:rFonts w:hint="eastAsia" w:ascii="Meiryo UI" w:hAnsi="Meiryo UI" w:eastAsia="Meiryo UI"/>
                <w:sz w:val="18"/>
              </w:rPr>
            </w:pPr>
            <w:r>
              <w:rPr>
                <w:rFonts w:hint="eastAsia" w:ascii="Meiryo UI" w:hAnsi="Meiryo UI" w:eastAsia="Meiryo UI"/>
                <w:sz w:val="18"/>
              </w:rPr>
              <w:t>備考</w:t>
            </w:r>
          </w:p>
        </w:tc>
      </w:tr>
      <w:tr>
        <w:trPr>
          <w:trHeight w:val="566" w:hRule="atLeast"/>
        </w:trPr>
        <w:tc>
          <w:tcPr>
            <w:tcW w:w="630" w:type="dxa"/>
            <w:tcBorders>
              <w:top w:val="none" w:color="auto" w:sz="0" w:space="0"/>
              <w:left w:val="none" w:color="auto" w:sz="0" w:space="0"/>
              <w:bottom w:val="single" w:color="auto" w:sz="4" w:space="0"/>
              <w:right w:val="single" w:color="000000" w:sz="6" w:space="0"/>
              <w:tl2br w:val="none" w:color="auto" w:sz="0" w:space="0"/>
              <w:tr2bl w:val="none" w:color="auto" w:sz="0" w:space="0"/>
            </w:tcBorders>
            <w:vAlign w:val="center"/>
          </w:tcPr>
          <w:p>
            <w:pPr>
              <w:pStyle w:val="49"/>
              <w:ind w:right="100" w:rightChars="0"/>
              <w:jc w:val="center"/>
              <w:rPr>
                <w:rFonts w:hint="eastAsia" w:ascii="Meiryo UI" w:hAnsi="Meiryo UI" w:eastAsia="Meiryo UI"/>
                <w:sz w:val="18"/>
              </w:rPr>
            </w:pPr>
            <w:r>
              <w:rPr>
                <w:rFonts w:hint="eastAsia" w:ascii="Meiryo UI" w:hAnsi="Meiryo UI" w:eastAsia="Meiryo UI"/>
                <w:sz w:val="18"/>
              </w:rPr>
              <w:t>1</w:t>
            </w:r>
          </w:p>
        </w:tc>
        <w:tc>
          <w:tcPr>
            <w:tcW w:w="3045" w:type="dxa"/>
            <w:tcBorders>
              <w:top w:val="none" w:color="auto" w:sz="0"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BCM</w:t>
            </w:r>
            <w:r>
              <w:rPr>
                <w:rFonts w:hint="eastAsia" w:ascii="Meiryo UI" w:hAnsi="Meiryo UI" w:eastAsia="Meiryo UI"/>
                <w:sz w:val="16"/>
              </w:rPr>
              <w:t>の基本方針</w:t>
            </w:r>
          </w:p>
        </w:tc>
        <w:tc>
          <w:tcPr>
            <w:tcW w:w="3045" w:type="dxa"/>
            <w:tcBorders>
              <w:top w:val="none" w:color="auto" w:sz="0"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BCM</w:t>
            </w:r>
            <w:r>
              <w:rPr>
                <w:rFonts w:hint="eastAsia" w:ascii="Meiryo UI" w:hAnsi="Meiryo UI" w:eastAsia="Meiryo UI"/>
                <w:sz w:val="16"/>
              </w:rPr>
              <w:t>の目的・基本方針を明確に示す</w:t>
            </w:r>
          </w:p>
        </w:tc>
        <w:tc>
          <w:tcPr>
            <w:tcW w:w="1569" w:type="dxa"/>
            <w:tcBorders>
              <w:top w:val="none" w:color="auto" w:sz="0" w:space="0"/>
              <w:left w:val="single" w:color="000000" w:sz="6" w:space="0"/>
              <w:bottom w:val="single" w:color="auto" w:sz="4" w:space="0"/>
              <w:right w:val="none" w:color="auto" w:sz="0"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第３版様式１を改訂</w:t>
            </w:r>
          </w:p>
        </w:tc>
      </w:tr>
      <w:tr>
        <w:trPr>
          <w:trHeight w:val="566" w:hRule="atLeast"/>
        </w:trPr>
        <w:tc>
          <w:tcPr>
            <w:tcW w:w="630" w:type="dxa"/>
            <w:tcBorders>
              <w:top w:val="single" w:color="auto" w:sz="4" w:space="0"/>
              <w:left w:val="none" w:color="auto" w:sz="0" w:space="0"/>
              <w:bottom w:val="single" w:color="auto" w:sz="4" w:space="0"/>
              <w:right w:val="single" w:color="000000" w:sz="6" w:space="0"/>
              <w:tl2br w:val="none" w:color="auto" w:sz="0" w:space="0"/>
              <w:tr2bl w:val="none" w:color="auto" w:sz="0" w:space="0"/>
            </w:tcBorders>
            <w:vAlign w:val="center"/>
          </w:tcPr>
          <w:p>
            <w:pPr>
              <w:pStyle w:val="49"/>
              <w:ind w:right="100" w:rightChars="0"/>
              <w:jc w:val="center"/>
              <w:rPr>
                <w:rFonts w:hint="eastAsia" w:ascii="Meiryo UI" w:hAnsi="Meiryo UI" w:eastAsia="Meiryo UI"/>
                <w:sz w:val="18"/>
              </w:rPr>
            </w:pPr>
            <w:r>
              <w:rPr>
                <w:rFonts w:hint="eastAsia" w:ascii="Meiryo UI" w:hAnsi="Meiryo UI" w:eastAsia="Meiryo UI"/>
                <w:sz w:val="18"/>
              </w:rPr>
              <w:t>2</w:t>
            </w:r>
          </w:p>
        </w:tc>
        <w:tc>
          <w:tcPr>
            <w:tcW w:w="3045" w:type="dxa"/>
            <w:tcBorders>
              <w:top w:val="single" w:color="auto" w:sz="4"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事業継続戦略（事業継続の方向性）</w:t>
            </w:r>
          </w:p>
        </w:tc>
        <w:tc>
          <w:tcPr>
            <w:tcW w:w="3045" w:type="dxa"/>
            <w:tcBorders>
              <w:top w:val="single" w:color="auto" w:sz="4"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危機状況に応じた事業継続の方向性を示す</w:t>
            </w:r>
          </w:p>
        </w:tc>
        <w:tc>
          <w:tcPr>
            <w:tcW w:w="1569" w:type="dxa"/>
            <w:tcBorders>
              <w:top w:val="single" w:color="auto" w:sz="4" w:space="0"/>
              <w:left w:val="single" w:color="000000" w:sz="6" w:space="0"/>
              <w:bottom w:val="single" w:color="auto" w:sz="4" w:space="0"/>
              <w:right w:val="none" w:color="auto" w:sz="0"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第３版様式８を改訂</w:t>
            </w:r>
          </w:p>
        </w:tc>
      </w:tr>
      <w:tr>
        <w:trPr>
          <w:trHeight w:val="35" w:hRule="atLeast"/>
        </w:trPr>
        <w:tc>
          <w:tcPr>
            <w:tcW w:w="630" w:type="dxa"/>
            <w:tcBorders>
              <w:top w:val="single" w:color="auto" w:sz="4" w:space="0"/>
              <w:left w:val="none" w:color="auto" w:sz="0" w:space="0"/>
              <w:bottom w:val="single" w:color="auto" w:sz="4" w:space="0"/>
              <w:right w:val="single" w:color="000000" w:sz="6" w:space="0"/>
              <w:tl2br w:val="none" w:color="auto" w:sz="0" w:space="0"/>
              <w:tr2bl w:val="none" w:color="auto" w:sz="0" w:space="0"/>
            </w:tcBorders>
            <w:vAlign w:val="center"/>
          </w:tcPr>
          <w:p>
            <w:pPr>
              <w:pStyle w:val="49"/>
              <w:ind w:right="100" w:rightChars="0"/>
              <w:jc w:val="center"/>
              <w:rPr>
                <w:rFonts w:hint="eastAsia" w:ascii="Meiryo UI" w:hAnsi="Meiryo UI" w:eastAsia="Meiryo UI"/>
                <w:sz w:val="18"/>
              </w:rPr>
            </w:pPr>
            <w:r>
              <w:rPr>
                <w:rFonts w:hint="eastAsia" w:ascii="Meiryo UI" w:hAnsi="Meiryo UI" w:eastAsia="Meiryo UI"/>
                <w:w w:val="101"/>
                <w:sz w:val="18"/>
              </w:rPr>
              <w:t>3</w:t>
            </w:r>
          </w:p>
        </w:tc>
        <w:tc>
          <w:tcPr>
            <w:tcW w:w="3045" w:type="dxa"/>
            <w:tcBorders>
              <w:top w:val="single" w:color="auto" w:sz="4"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優先再開業務目標再開時期＆操業度</w:t>
            </w:r>
          </w:p>
        </w:tc>
        <w:tc>
          <w:tcPr>
            <w:tcW w:w="3045" w:type="dxa"/>
            <w:tcBorders>
              <w:top w:val="single" w:color="auto" w:sz="4"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優先再開業務を選定し、目標復旧時間等を</w:t>
            </w:r>
          </w:p>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示す</w:t>
            </w:r>
          </w:p>
        </w:tc>
        <w:tc>
          <w:tcPr>
            <w:tcW w:w="1569" w:type="dxa"/>
            <w:tcBorders>
              <w:top w:val="single" w:color="auto" w:sz="4" w:space="0"/>
              <w:left w:val="single" w:color="000000" w:sz="6" w:space="0"/>
              <w:bottom w:val="single" w:color="auto" w:sz="4" w:space="0"/>
              <w:right w:val="none" w:color="auto" w:sz="0" w:space="0"/>
              <w:tl2br w:val="none" w:color="auto" w:sz="0" w:space="0"/>
              <w:tr2bl w:val="none" w:color="auto" w:sz="0" w:space="0"/>
            </w:tcBorders>
            <w:vAlign w:val="center"/>
          </w:tcPr>
          <w:p>
            <w:pPr>
              <w:pStyle w:val="0"/>
              <w:ind w:leftChars="0" w:rightChars="0" w:firstLine="98" w:firstLineChars="61"/>
              <w:jc w:val="both"/>
              <w:rPr>
                <w:rFonts w:hint="eastAsia" w:ascii="Meiryo UI" w:hAnsi="Meiryo UI" w:eastAsia="Meiryo UI"/>
                <w:sz w:val="16"/>
              </w:rPr>
            </w:pPr>
            <w:r>
              <w:rPr>
                <w:rFonts w:hint="eastAsia" w:ascii="Meiryo UI" w:hAnsi="Meiryo UI" w:eastAsia="Meiryo UI"/>
                <w:sz w:val="16"/>
              </w:rPr>
              <w:t>第３版様式３、４を</w:t>
            </w:r>
          </w:p>
          <w:p>
            <w:pPr>
              <w:pStyle w:val="0"/>
              <w:ind w:leftChars="0" w:rightChars="0" w:firstLine="98" w:firstLineChars="61"/>
              <w:jc w:val="both"/>
              <w:rPr>
                <w:rFonts w:hint="eastAsia" w:ascii="Meiryo UI" w:hAnsi="Meiryo UI" w:eastAsia="Meiryo UI"/>
                <w:sz w:val="16"/>
              </w:rPr>
            </w:pPr>
            <w:r>
              <w:rPr>
                <w:rFonts w:hint="eastAsia" w:ascii="Meiryo UI" w:hAnsi="Meiryo UI" w:eastAsia="Meiryo UI"/>
                <w:sz w:val="16"/>
              </w:rPr>
              <w:t>統合</w:t>
            </w:r>
          </w:p>
        </w:tc>
      </w:tr>
      <w:tr>
        <w:trPr>
          <w:trHeight w:val="35" w:hRule="atLeast"/>
        </w:trPr>
        <w:tc>
          <w:tcPr>
            <w:tcW w:w="630" w:type="dxa"/>
            <w:tcBorders>
              <w:top w:val="single" w:color="auto" w:sz="4" w:space="0"/>
              <w:left w:val="none" w:color="auto" w:sz="0" w:space="0"/>
              <w:bottom w:val="single" w:color="auto" w:sz="4" w:space="0"/>
              <w:right w:val="single" w:color="000000" w:sz="6" w:space="0"/>
              <w:tl2br w:val="none" w:color="auto" w:sz="0" w:space="0"/>
              <w:tr2bl w:val="none" w:color="auto" w:sz="0" w:space="0"/>
            </w:tcBorders>
            <w:vAlign w:val="center"/>
          </w:tcPr>
          <w:p>
            <w:pPr>
              <w:pStyle w:val="49"/>
              <w:ind w:right="100" w:rightChars="0"/>
              <w:jc w:val="center"/>
              <w:rPr>
                <w:rFonts w:hint="eastAsia" w:ascii="Meiryo UI" w:hAnsi="Meiryo UI" w:eastAsia="Meiryo UI"/>
                <w:sz w:val="18"/>
              </w:rPr>
            </w:pPr>
            <w:r>
              <w:rPr>
                <w:rFonts w:hint="eastAsia" w:ascii="Meiryo UI" w:hAnsi="Meiryo UI" w:eastAsia="Meiryo UI"/>
                <w:w w:val="101"/>
                <w:sz w:val="18"/>
              </w:rPr>
              <w:t>4</w:t>
            </w:r>
          </w:p>
        </w:tc>
        <w:tc>
          <w:tcPr>
            <w:tcW w:w="3045" w:type="dxa"/>
            <w:tcBorders>
              <w:top w:val="single" w:color="auto" w:sz="4"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脅威一覧と業務及び自社経営資源への影響</w:t>
            </w:r>
          </w:p>
        </w:tc>
        <w:tc>
          <w:tcPr>
            <w:tcW w:w="3045" w:type="dxa"/>
            <w:tcBorders>
              <w:top w:val="single" w:color="auto" w:sz="4"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自社に起こる脅威と事業影響を経営資源別</w:t>
            </w:r>
          </w:p>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に整理する</w:t>
            </w:r>
          </w:p>
        </w:tc>
        <w:tc>
          <w:tcPr>
            <w:tcW w:w="1569" w:type="dxa"/>
            <w:tcBorders>
              <w:top w:val="single" w:color="auto" w:sz="4" w:space="0"/>
              <w:left w:val="single" w:color="000000" w:sz="6" w:space="0"/>
              <w:bottom w:val="single" w:color="auto" w:sz="4" w:space="0"/>
              <w:right w:val="none" w:color="auto" w:sz="0"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第３版様式６を改訂</w:t>
            </w:r>
          </w:p>
        </w:tc>
      </w:tr>
      <w:tr>
        <w:trPr>
          <w:trHeight w:val="606" w:hRule="atLeast"/>
        </w:trPr>
        <w:tc>
          <w:tcPr>
            <w:tcW w:w="630" w:type="dxa"/>
            <w:tcBorders>
              <w:top w:val="single" w:color="auto" w:sz="4" w:space="0"/>
              <w:left w:val="none" w:color="auto" w:sz="0" w:space="0"/>
              <w:bottom w:val="single" w:color="auto" w:sz="4" w:space="0"/>
              <w:right w:val="single" w:color="000000" w:sz="6" w:space="0"/>
              <w:tl2br w:val="none" w:color="auto" w:sz="0" w:space="0"/>
              <w:tr2bl w:val="none" w:color="auto" w:sz="0" w:space="0"/>
            </w:tcBorders>
            <w:vAlign w:val="center"/>
          </w:tcPr>
          <w:p>
            <w:pPr>
              <w:pStyle w:val="49"/>
              <w:ind w:right="100" w:rightChars="0"/>
              <w:jc w:val="center"/>
              <w:rPr>
                <w:rFonts w:hint="eastAsia" w:ascii="Meiryo UI" w:hAnsi="Meiryo UI" w:eastAsia="Meiryo UI"/>
                <w:sz w:val="18"/>
              </w:rPr>
            </w:pPr>
            <w:r>
              <w:rPr>
                <w:rFonts w:hint="eastAsia" w:ascii="Meiryo UI" w:hAnsi="Meiryo UI" w:eastAsia="Meiryo UI"/>
                <w:w w:val="101"/>
                <w:sz w:val="18"/>
              </w:rPr>
              <w:t>5</w:t>
            </w:r>
          </w:p>
        </w:tc>
        <w:tc>
          <w:tcPr>
            <w:tcW w:w="3045" w:type="dxa"/>
            <w:tcBorders>
              <w:top w:val="single" w:color="auto" w:sz="4"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経営資源一覧と想定脅威への対応表</w:t>
            </w:r>
          </w:p>
        </w:tc>
        <w:tc>
          <w:tcPr>
            <w:tcW w:w="3045" w:type="dxa"/>
            <w:tcBorders>
              <w:top w:val="single" w:color="auto" w:sz="4"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経営資源毎に影響度、対策を整理する</w:t>
            </w:r>
          </w:p>
        </w:tc>
        <w:tc>
          <w:tcPr>
            <w:tcW w:w="1569" w:type="dxa"/>
            <w:tcBorders>
              <w:top w:val="single" w:color="auto" w:sz="4" w:space="0"/>
              <w:left w:val="single" w:color="000000" w:sz="6" w:space="0"/>
              <w:bottom w:val="single" w:color="auto" w:sz="4" w:space="0"/>
              <w:right w:val="none" w:color="auto" w:sz="0" w:space="0"/>
              <w:tl2br w:val="none" w:color="auto" w:sz="0" w:space="0"/>
              <w:tr2bl w:val="none" w:color="auto" w:sz="0" w:space="0"/>
            </w:tcBorders>
            <w:vAlign w:val="center"/>
          </w:tcPr>
          <w:p>
            <w:pPr>
              <w:pStyle w:val="0"/>
              <w:ind w:leftChars="0" w:rightChars="0" w:firstLine="98" w:firstLineChars="61"/>
              <w:jc w:val="both"/>
              <w:rPr>
                <w:rFonts w:hint="eastAsia" w:ascii="Meiryo UI" w:hAnsi="Meiryo UI" w:eastAsia="Meiryo UI"/>
                <w:sz w:val="16"/>
              </w:rPr>
            </w:pPr>
            <w:r>
              <w:rPr>
                <w:rFonts w:hint="eastAsia" w:ascii="Meiryo UI" w:hAnsi="Meiryo UI" w:eastAsia="Meiryo UI"/>
                <w:sz w:val="16"/>
              </w:rPr>
              <w:t>第３版様式５、７、</w:t>
            </w:r>
          </w:p>
          <w:p>
            <w:pPr>
              <w:pStyle w:val="0"/>
              <w:ind w:leftChars="0" w:rightChars="0" w:firstLine="98" w:firstLineChars="61"/>
              <w:jc w:val="both"/>
              <w:rPr>
                <w:rFonts w:hint="eastAsia" w:ascii="Meiryo UI" w:hAnsi="Meiryo UI" w:eastAsia="Meiryo UI"/>
                <w:sz w:val="16"/>
              </w:rPr>
            </w:pPr>
            <w:r>
              <w:rPr>
                <w:rFonts w:hint="eastAsia" w:ascii="Meiryo UI" w:hAnsi="Meiryo UI" w:eastAsia="Meiryo UI"/>
                <w:sz w:val="16"/>
              </w:rPr>
              <w:t>８を統合</w:t>
            </w:r>
          </w:p>
        </w:tc>
      </w:tr>
      <w:tr>
        <w:trPr>
          <w:trHeight w:val="171" w:hRule="atLeast"/>
        </w:trPr>
        <w:tc>
          <w:tcPr>
            <w:tcW w:w="630" w:type="dxa"/>
            <w:tcBorders>
              <w:top w:val="single" w:color="auto" w:sz="4" w:space="0"/>
              <w:left w:val="none" w:color="auto" w:sz="0" w:space="0"/>
              <w:bottom w:val="single" w:color="auto" w:sz="4" w:space="0"/>
              <w:right w:val="single" w:color="000000" w:sz="6" w:space="0"/>
              <w:tl2br w:val="none" w:color="auto" w:sz="0" w:space="0"/>
              <w:tr2bl w:val="none" w:color="auto" w:sz="0" w:space="0"/>
            </w:tcBorders>
            <w:vAlign w:val="center"/>
          </w:tcPr>
          <w:p>
            <w:pPr>
              <w:pStyle w:val="49"/>
              <w:ind w:right="100" w:rightChars="0"/>
              <w:jc w:val="center"/>
              <w:rPr>
                <w:rFonts w:hint="eastAsia" w:ascii="Meiryo UI" w:hAnsi="Meiryo UI" w:eastAsia="Meiryo UI"/>
                <w:sz w:val="18"/>
              </w:rPr>
            </w:pPr>
            <w:r>
              <w:rPr>
                <w:rFonts w:hint="eastAsia" w:ascii="Meiryo UI" w:hAnsi="Meiryo UI" w:eastAsia="Meiryo UI"/>
                <w:w w:val="101"/>
                <w:sz w:val="18"/>
              </w:rPr>
              <w:t>6</w:t>
            </w:r>
          </w:p>
        </w:tc>
        <w:tc>
          <w:tcPr>
            <w:tcW w:w="3045" w:type="dxa"/>
            <w:tcBorders>
              <w:top w:val="single" w:color="auto" w:sz="4"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初動対応手順と事前対策</w:t>
            </w:r>
          </w:p>
        </w:tc>
        <w:tc>
          <w:tcPr>
            <w:tcW w:w="3045" w:type="dxa"/>
            <w:tcBorders>
              <w:top w:val="single" w:color="auto" w:sz="4"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初動対応手順を時系列にまとめ、対策を整</w:t>
            </w:r>
          </w:p>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理する</w:t>
            </w:r>
          </w:p>
        </w:tc>
        <w:tc>
          <w:tcPr>
            <w:tcW w:w="1569" w:type="dxa"/>
            <w:tcBorders>
              <w:top w:val="single" w:color="auto" w:sz="4" w:space="0"/>
              <w:left w:val="single" w:color="000000" w:sz="6" w:space="0"/>
              <w:bottom w:val="single" w:color="auto" w:sz="4" w:space="0"/>
              <w:right w:val="none" w:color="auto" w:sz="0" w:space="0"/>
              <w:tl2br w:val="none" w:color="auto" w:sz="0" w:space="0"/>
              <w:tr2bl w:val="none" w:color="auto" w:sz="0" w:space="0"/>
            </w:tcBorders>
            <w:vAlign w:val="center"/>
          </w:tcPr>
          <w:p>
            <w:pPr>
              <w:pStyle w:val="0"/>
              <w:ind w:leftChars="0" w:rightChars="0" w:firstLine="98" w:firstLineChars="61"/>
              <w:jc w:val="both"/>
              <w:rPr>
                <w:rFonts w:hint="eastAsia" w:ascii="Meiryo UI" w:hAnsi="Meiryo UI" w:eastAsia="Meiryo UI"/>
                <w:sz w:val="16"/>
              </w:rPr>
            </w:pPr>
            <w:r>
              <w:rPr>
                <w:rFonts w:hint="eastAsia" w:ascii="Meiryo UI" w:hAnsi="Meiryo UI" w:eastAsia="Meiryo UI"/>
                <w:sz w:val="16"/>
              </w:rPr>
              <w:t>第３版様式９、</w:t>
            </w:r>
            <w:r>
              <w:rPr>
                <w:rFonts w:hint="eastAsia" w:ascii="Meiryo UI" w:hAnsi="Meiryo UI" w:eastAsia="Meiryo UI"/>
                <w:sz w:val="16"/>
              </w:rPr>
              <w:t>10</w:t>
            </w:r>
            <w:r>
              <w:rPr>
                <w:rFonts w:hint="eastAsia" w:ascii="Meiryo UI" w:hAnsi="Meiryo UI" w:eastAsia="Meiryo UI"/>
                <w:sz w:val="16"/>
              </w:rPr>
              <w:t>を</w:t>
            </w:r>
          </w:p>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統合</w:t>
            </w:r>
          </w:p>
        </w:tc>
      </w:tr>
      <w:tr>
        <w:trPr>
          <w:trHeight w:val="596" w:hRule="atLeast"/>
        </w:trPr>
        <w:tc>
          <w:tcPr>
            <w:tcW w:w="630" w:type="dxa"/>
            <w:tcBorders>
              <w:top w:val="single" w:color="auto" w:sz="4" w:space="0"/>
              <w:left w:val="none" w:color="auto" w:sz="0" w:space="0"/>
              <w:bottom w:val="single" w:color="auto" w:sz="4" w:space="0"/>
              <w:right w:val="single" w:color="000000" w:sz="6" w:space="0"/>
              <w:tl2br w:val="none" w:color="auto" w:sz="0" w:space="0"/>
              <w:tr2bl w:val="none" w:color="auto" w:sz="0" w:space="0"/>
            </w:tcBorders>
            <w:vAlign w:val="center"/>
          </w:tcPr>
          <w:p>
            <w:pPr>
              <w:pStyle w:val="49"/>
              <w:ind w:right="100" w:rightChars="0"/>
              <w:jc w:val="center"/>
              <w:rPr>
                <w:rFonts w:hint="eastAsia" w:ascii="Meiryo UI" w:hAnsi="Meiryo UI" w:eastAsia="Meiryo UI"/>
                <w:sz w:val="18"/>
              </w:rPr>
            </w:pPr>
            <w:r>
              <w:rPr>
                <w:rFonts w:hint="eastAsia" w:ascii="Meiryo UI" w:hAnsi="Meiryo UI" w:eastAsia="Meiryo UI"/>
                <w:w w:val="101"/>
                <w:sz w:val="18"/>
              </w:rPr>
              <w:t>7</w:t>
            </w:r>
          </w:p>
        </w:tc>
        <w:tc>
          <w:tcPr>
            <w:tcW w:w="3045" w:type="dxa"/>
            <w:tcBorders>
              <w:top w:val="single" w:color="auto" w:sz="4"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被災状況の把握</w:t>
            </w:r>
          </w:p>
        </w:tc>
        <w:tc>
          <w:tcPr>
            <w:tcW w:w="3045" w:type="dxa"/>
            <w:tcBorders>
              <w:top w:val="single" w:color="auto" w:sz="4"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被害状況について、報告タイミングで示す</w:t>
            </w:r>
          </w:p>
        </w:tc>
        <w:tc>
          <w:tcPr>
            <w:tcW w:w="1569" w:type="dxa"/>
            <w:tcBorders>
              <w:top w:val="single" w:color="auto" w:sz="4" w:space="0"/>
              <w:left w:val="single" w:color="000000" w:sz="6" w:space="0"/>
              <w:bottom w:val="single" w:color="auto" w:sz="4" w:space="0"/>
              <w:right w:val="none" w:color="auto" w:sz="0"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第３版様式</w:t>
            </w:r>
            <w:r>
              <w:rPr>
                <w:rFonts w:hint="eastAsia" w:ascii="Meiryo UI" w:hAnsi="Meiryo UI" w:eastAsia="Meiryo UI"/>
                <w:sz w:val="16"/>
              </w:rPr>
              <w:t>10f</w:t>
            </w:r>
            <w:r>
              <w:rPr>
                <w:rFonts w:hint="eastAsia" w:ascii="Meiryo UI" w:hAnsi="Meiryo UI" w:eastAsia="Meiryo UI"/>
                <w:sz w:val="16"/>
              </w:rPr>
              <w:t>を</w:t>
            </w:r>
          </w:p>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統合</w:t>
            </w:r>
          </w:p>
        </w:tc>
      </w:tr>
      <w:tr>
        <w:trPr>
          <w:trHeight w:val="35" w:hRule="atLeast"/>
        </w:trPr>
        <w:tc>
          <w:tcPr>
            <w:tcW w:w="630" w:type="dxa"/>
            <w:tcBorders>
              <w:top w:val="single" w:color="auto" w:sz="4" w:space="0"/>
              <w:left w:val="none" w:color="auto" w:sz="0" w:space="0"/>
              <w:bottom w:val="single" w:color="auto" w:sz="4" w:space="0"/>
              <w:right w:val="single" w:color="000000" w:sz="6" w:space="0"/>
              <w:tl2br w:val="none" w:color="auto" w:sz="0" w:space="0"/>
              <w:tr2bl w:val="none" w:color="auto" w:sz="0" w:space="0"/>
            </w:tcBorders>
            <w:vAlign w:val="center"/>
          </w:tcPr>
          <w:p>
            <w:pPr>
              <w:pStyle w:val="49"/>
              <w:ind w:right="100" w:rightChars="0"/>
              <w:jc w:val="center"/>
              <w:rPr>
                <w:rFonts w:hint="eastAsia" w:ascii="Meiryo UI" w:hAnsi="Meiryo UI" w:eastAsia="Meiryo UI"/>
                <w:sz w:val="18"/>
              </w:rPr>
            </w:pPr>
            <w:r>
              <w:rPr>
                <w:rFonts w:hint="eastAsia" w:ascii="Meiryo UI" w:hAnsi="Meiryo UI" w:eastAsia="Meiryo UI"/>
                <w:w w:val="101"/>
                <w:sz w:val="18"/>
              </w:rPr>
              <w:t>8</w:t>
            </w:r>
          </w:p>
        </w:tc>
        <w:tc>
          <w:tcPr>
            <w:tcW w:w="3045" w:type="dxa"/>
            <w:tcBorders>
              <w:top w:val="single" w:color="auto" w:sz="4"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復旧・復興資金と事前対策資金の確保</w:t>
            </w:r>
          </w:p>
        </w:tc>
        <w:tc>
          <w:tcPr>
            <w:tcW w:w="3045" w:type="dxa"/>
            <w:tcBorders>
              <w:top w:val="single" w:color="auto" w:sz="4"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復旧・復興、事前対策のための資金確保状</w:t>
            </w:r>
          </w:p>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況を整理する</w:t>
            </w:r>
          </w:p>
        </w:tc>
        <w:tc>
          <w:tcPr>
            <w:tcW w:w="1569" w:type="dxa"/>
            <w:tcBorders>
              <w:top w:val="single" w:color="auto" w:sz="4" w:space="0"/>
              <w:left w:val="single" w:color="000000" w:sz="6" w:space="0"/>
              <w:bottom w:val="single" w:color="auto" w:sz="4" w:space="0"/>
              <w:right w:val="none" w:color="auto" w:sz="0"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新規様式</w:t>
            </w:r>
          </w:p>
        </w:tc>
      </w:tr>
      <w:tr>
        <w:trPr>
          <w:trHeight w:val="35" w:hRule="atLeast"/>
        </w:trPr>
        <w:tc>
          <w:tcPr>
            <w:tcW w:w="630" w:type="dxa"/>
            <w:tcBorders>
              <w:top w:val="single" w:color="auto" w:sz="4" w:space="0"/>
              <w:left w:val="none" w:color="auto" w:sz="0" w:space="0"/>
              <w:bottom w:val="single" w:color="auto" w:sz="4" w:space="0"/>
              <w:right w:val="single" w:color="000000" w:sz="6" w:space="0"/>
              <w:tl2br w:val="none" w:color="auto" w:sz="0" w:space="0"/>
              <w:tr2bl w:val="none" w:color="auto" w:sz="0" w:space="0"/>
            </w:tcBorders>
            <w:vAlign w:val="center"/>
          </w:tcPr>
          <w:p>
            <w:pPr>
              <w:pStyle w:val="49"/>
              <w:ind w:right="100" w:rightChars="0"/>
              <w:jc w:val="center"/>
              <w:rPr>
                <w:rFonts w:hint="eastAsia" w:ascii="Meiryo UI" w:hAnsi="Meiryo UI" w:eastAsia="Meiryo UI"/>
                <w:sz w:val="18"/>
              </w:rPr>
            </w:pPr>
            <w:r>
              <w:rPr>
                <w:rFonts w:hint="eastAsia" w:ascii="Meiryo UI" w:hAnsi="Meiryo UI" w:eastAsia="Meiryo UI"/>
                <w:w w:val="101"/>
                <w:sz w:val="18"/>
              </w:rPr>
              <w:t>9</w:t>
            </w:r>
          </w:p>
        </w:tc>
        <w:tc>
          <w:tcPr>
            <w:tcW w:w="3045" w:type="dxa"/>
            <w:tcBorders>
              <w:top w:val="single" w:color="auto" w:sz="4"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優先再開業務の再開計画策定</w:t>
            </w:r>
          </w:p>
        </w:tc>
        <w:tc>
          <w:tcPr>
            <w:tcW w:w="3045" w:type="dxa"/>
            <w:tcBorders>
              <w:top w:val="single" w:color="auto" w:sz="4"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優先再開業務の再開計画及び支援対策を</w:t>
            </w:r>
          </w:p>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整理する</w:t>
            </w:r>
          </w:p>
        </w:tc>
        <w:tc>
          <w:tcPr>
            <w:tcW w:w="1569" w:type="dxa"/>
            <w:tcBorders>
              <w:top w:val="single" w:color="auto" w:sz="4" w:space="0"/>
              <w:left w:val="single" w:color="000000" w:sz="6" w:space="0"/>
              <w:bottom w:val="single" w:color="auto" w:sz="4" w:space="0"/>
              <w:right w:val="none" w:color="auto" w:sz="0"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新規様式</w:t>
            </w:r>
          </w:p>
        </w:tc>
      </w:tr>
      <w:tr>
        <w:trPr>
          <w:trHeight w:val="35" w:hRule="atLeast"/>
        </w:trPr>
        <w:tc>
          <w:tcPr>
            <w:tcW w:w="630" w:type="dxa"/>
            <w:tcBorders>
              <w:top w:val="single" w:color="auto" w:sz="4" w:space="0"/>
              <w:left w:val="none" w:color="auto" w:sz="0" w:space="0"/>
              <w:bottom w:val="single" w:color="auto" w:sz="4" w:space="0"/>
              <w:right w:val="single" w:color="000000" w:sz="6" w:space="0"/>
              <w:tl2br w:val="none" w:color="auto" w:sz="0" w:space="0"/>
              <w:tr2bl w:val="none" w:color="auto" w:sz="0" w:space="0"/>
            </w:tcBorders>
            <w:vAlign w:val="center"/>
          </w:tcPr>
          <w:p>
            <w:pPr>
              <w:pStyle w:val="49"/>
              <w:ind w:right="100" w:rightChars="0"/>
              <w:jc w:val="center"/>
              <w:rPr>
                <w:rFonts w:hint="eastAsia" w:ascii="Meiryo UI" w:hAnsi="Meiryo UI" w:eastAsia="Meiryo UI"/>
                <w:sz w:val="18"/>
              </w:rPr>
            </w:pPr>
            <w:r>
              <w:rPr>
                <w:rFonts w:hint="eastAsia" w:ascii="Meiryo UI" w:hAnsi="Meiryo UI" w:eastAsia="Meiryo UI"/>
                <w:sz w:val="18"/>
              </w:rPr>
              <w:t>10</w:t>
            </w:r>
          </w:p>
        </w:tc>
        <w:tc>
          <w:tcPr>
            <w:tcW w:w="3045" w:type="dxa"/>
            <w:tcBorders>
              <w:top w:val="single" w:color="auto" w:sz="4"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現地復旧の実施策と事前対策</w:t>
            </w:r>
          </w:p>
        </w:tc>
        <w:tc>
          <w:tcPr>
            <w:tcW w:w="3045" w:type="dxa"/>
            <w:tcBorders>
              <w:top w:val="single" w:color="auto" w:sz="4"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現地復旧の実施計画及び事前対策を整理</w:t>
            </w:r>
          </w:p>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する</w:t>
            </w:r>
          </w:p>
        </w:tc>
        <w:tc>
          <w:tcPr>
            <w:tcW w:w="1569" w:type="dxa"/>
            <w:tcBorders>
              <w:top w:val="single" w:color="auto" w:sz="4" w:space="0"/>
              <w:left w:val="single" w:color="000000" w:sz="6" w:space="0"/>
              <w:bottom w:val="single" w:color="auto" w:sz="4" w:space="0"/>
              <w:right w:val="none" w:color="auto" w:sz="0"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新規様式</w:t>
            </w:r>
          </w:p>
        </w:tc>
      </w:tr>
      <w:tr>
        <w:trPr>
          <w:trHeight w:val="89" w:hRule="atLeast"/>
        </w:trPr>
        <w:tc>
          <w:tcPr>
            <w:tcW w:w="630" w:type="dxa"/>
            <w:tcBorders>
              <w:top w:val="single" w:color="auto" w:sz="4" w:space="0"/>
              <w:left w:val="none" w:color="auto" w:sz="0" w:space="0"/>
              <w:bottom w:val="single" w:color="auto" w:sz="4" w:space="0"/>
              <w:right w:val="single" w:color="000000" w:sz="6" w:space="0"/>
              <w:tl2br w:val="none" w:color="auto" w:sz="0" w:space="0"/>
              <w:tr2bl w:val="none" w:color="auto" w:sz="0" w:space="0"/>
            </w:tcBorders>
            <w:vAlign w:val="center"/>
          </w:tcPr>
          <w:p>
            <w:pPr>
              <w:pStyle w:val="49"/>
              <w:ind w:right="100" w:rightChars="0"/>
              <w:jc w:val="center"/>
              <w:rPr>
                <w:rFonts w:hint="eastAsia" w:ascii="Meiryo UI" w:hAnsi="Meiryo UI" w:eastAsia="Meiryo UI"/>
                <w:sz w:val="18"/>
              </w:rPr>
            </w:pPr>
            <w:r>
              <w:rPr>
                <w:rFonts w:hint="eastAsia" w:ascii="Meiryo UI" w:hAnsi="Meiryo UI" w:eastAsia="Meiryo UI"/>
                <w:sz w:val="18"/>
              </w:rPr>
              <w:t>11</w:t>
            </w:r>
          </w:p>
        </w:tc>
        <w:tc>
          <w:tcPr>
            <w:tcW w:w="3045" w:type="dxa"/>
            <w:tcBorders>
              <w:top w:val="single" w:color="auto" w:sz="4"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代替・企業連携手段の実施と事前対策</w:t>
            </w:r>
          </w:p>
        </w:tc>
        <w:tc>
          <w:tcPr>
            <w:tcW w:w="3045" w:type="dxa"/>
            <w:tcBorders>
              <w:top w:val="single" w:color="auto" w:sz="4"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資源毎に代替・企業連携手段及び事前対</w:t>
            </w:r>
          </w:p>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策を整理する</w:t>
            </w:r>
          </w:p>
        </w:tc>
        <w:tc>
          <w:tcPr>
            <w:tcW w:w="1569" w:type="dxa"/>
            <w:tcBorders>
              <w:top w:val="single" w:color="auto" w:sz="4" w:space="0"/>
              <w:left w:val="single" w:color="000000" w:sz="6" w:space="0"/>
              <w:bottom w:val="single" w:color="auto" w:sz="4" w:space="0"/>
              <w:right w:val="none" w:color="auto" w:sz="0"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新規様式</w:t>
            </w:r>
          </w:p>
        </w:tc>
      </w:tr>
      <w:tr>
        <w:trPr>
          <w:trHeight w:val="35" w:hRule="atLeast"/>
        </w:trPr>
        <w:tc>
          <w:tcPr>
            <w:tcW w:w="630" w:type="dxa"/>
            <w:tcBorders>
              <w:top w:val="single" w:color="auto" w:sz="4" w:space="0"/>
              <w:left w:val="none" w:color="auto" w:sz="0" w:space="0"/>
              <w:bottom w:val="single" w:color="auto" w:sz="4" w:space="0"/>
              <w:right w:val="single" w:color="000000" w:sz="6" w:space="0"/>
              <w:tl2br w:val="none" w:color="auto" w:sz="0" w:space="0"/>
              <w:tr2bl w:val="none" w:color="auto" w:sz="0" w:space="0"/>
            </w:tcBorders>
            <w:vAlign w:val="center"/>
          </w:tcPr>
          <w:p>
            <w:pPr>
              <w:pStyle w:val="49"/>
              <w:ind w:right="100" w:rightChars="0"/>
              <w:jc w:val="center"/>
              <w:rPr>
                <w:rFonts w:hint="eastAsia" w:ascii="Meiryo UI" w:hAnsi="Meiryo UI" w:eastAsia="Meiryo UI"/>
                <w:sz w:val="18"/>
              </w:rPr>
            </w:pPr>
            <w:r>
              <w:rPr>
                <w:rFonts w:hint="eastAsia" w:ascii="Meiryo UI" w:hAnsi="Meiryo UI" w:eastAsia="Meiryo UI"/>
                <w:sz w:val="18"/>
              </w:rPr>
              <w:t>12</w:t>
            </w:r>
          </w:p>
        </w:tc>
        <w:tc>
          <w:tcPr>
            <w:tcW w:w="3045" w:type="dxa"/>
            <w:tcBorders>
              <w:top w:val="single" w:color="auto" w:sz="4"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事前対策の実施計画管理表</w:t>
            </w:r>
          </w:p>
        </w:tc>
        <w:tc>
          <w:tcPr>
            <w:tcW w:w="3045" w:type="dxa"/>
            <w:tcBorders>
              <w:top w:val="single" w:color="auto" w:sz="4"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事前対策・支援対策を実施するための管理</w:t>
            </w:r>
          </w:p>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一覧表</w:t>
            </w:r>
          </w:p>
        </w:tc>
        <w:tc>
          <w:tcPr>
            <w:tcW w:w="1569" w:type="dxa"/>
            <w:tcBorders>
              <w:top w:val="single" w:color="auto" w:sz="4" w:space="0"/>
              <w:left w:val="single" w:color="000000" w:sz="6" w:space="0"/>
              <w:bottom w:val="single" w:color="auto" w:sz="4" w:space="0"/>
              <w:right w:val="none" w:color="auto" w:sz="0"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第３版様式</w:t>
            </w:r>
            <w:r>
              <w:rPr>
                <w:rFonts w:hint="eastAsia" w:ascii="Meiryo UI" w:hAnsi="Meiryo UI" w:eastAsia="Meiryo UI"/>
                <w:sz w:val="16"/>
              </w:rPr>
              <w:t>11</w:t>
            </w:r>
            <w:r>
              <w:rPr>
                <w:rFonts w:hint="eastAsia" w:ascii="Meiryo UI" w:hAnsi="Meiryo UI" w:eastAsia="Meiryo UI"/>
                <w:sz w:val="16"/>
              </w:rPr>
              <w:t>を改訂</w:t>
            </w:r>
          </w:p>
        </w:tc>
      </w:tr>
      <w:tr>
        <w:trPr>
          <w:trHeight w:val="636" w:hRule="atLeast"/>
        </w:trPr>
        <w:tc>
          <w:tcPr>
            <w:tcW w:w="630" w:type="dxa"/>
            <w:tcBorders>
              <w:top w:val="single" w:color="auto" w:sz="4" w:space="0"/>
              <w:left w:val="none" w:color="auto" w:sz="0" w:space="0"/>
              <w:bottom w:val="single" w:color="auto" w:sz="4" w:space="0"/>
              <w:right w:val="single" w:color="000000" w:sz="6" w:space="0"/>
              <w:tl2br w:val="none" w:color="auto" w:sz="0" w:space="0"/>
              <w:tr2bl w:val="none" w:color="auto" w:sz="0" w:space="0"/>
            </w:tcBorders>
            <w:vAlign w:val="center"/>
          </w:tcPr>
          <w:p>
            <w:pPr>
              <w:pStyle w:val="49"/>
              <w:ind w:right="100" w:rightChars="0"/>
              <w:jc w:val="center"/>
              <w:rPr>
                <w:rFonts w:hint="eastAsia" w:ascii="Meiryo UI" w:hAnsi="Meiryo UI" w:eastAsia="Meiryo UI"/>
                <w:sz w:val="18"/>
              </w:rPr>
            </w:pPr>
            <w:r>
              <w:rPr>
                <w:rFonts w:hint="eastAsia" w:ascii="Meiryo UI" w:hAnsi="Meiryo UI" w:eastAsia="Meiryo UI"/>
                <w:sz w:val="18"/>
              </w:rPr>
              <w:t>13</w:t>
            </w:r>
          </w:p>
        </w:tc>
        <w:tc>
          <w:tcPr>
            <w:tcW w:w="3045" w:type="dxa"/>
            <w:tcBorders>
              <w:top w:val="single" w:color="auto" w:sz="4"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教育計画</w:t>
            </w:r>
          </w:p>
        </w:tc>
        <w:tc>
          <w:tcPr>
            <w:tcW w:w="3045" w:type="dxa"/>
            <w:tcBorders>
              <w:top w:val="single" w:color="auto" w:sz="4"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ＢＣＰの教育計画</w:t>
            </w:r>
          </w:p>
        </w:tc>
        <w:tc>
          <w:tcPr>
            <w:tcW w:w="1569" w:type="dxa"/>
            <w:tcBorders>
              <w:top w:val="single" w:color="auto" w:sz="4" w:space="0"/>
              <w:left w:val="single" w:color="000000" w:sz="6" w:space="0"/>
              <w:bottom w:val="single" w:color="auto" w:sz="4" w:space="0"/>
              <w:right w:val="none" w:color="auto" w:sz="0"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第３版様式</w:t>
            </w:r>
            <w:r>
              <w:rPr>
                <w:rFonts w:hint="eastAsia" w:ascii="Meiryo UI" w:hAnsi="Meiryo UI" w:eastAsia="Meiryo UI"/>
                <w:sz w:val="16"/>
              </w:rPr>
              <w:t>12</w:t>
            </w:r>
            <w:r>
              <w:rPr>
                <w:rFonts w:hint="eastAsia" w:ascii="Meiryo UI" w:hAnsi="Meiryo UI" w:eastAsia="Meiryo UI"/>
                <w:sz w:val="16"/>
              </w:rPr>
              <w:t>の</w:t>
            </w:r>
          </w:p>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教育計画を改訂</w:t>
            </w:r>
          </w:p>
        </w:tc>
      </w:tr>
      <w:tr>
        <w:trPr>
          <w:trHeight w:val="730" w:hRule="atLeast"/>
        </w:trPr>
        <w:tc>
          <w:tcPr>
            <w:tcW w:w="630" w:type="dxa"/>
            <w:tcBorders>
              <w:top w:val="single" w:color="auto" w:sz="4" w:space="0"/>
              <w:left w:val="none" w:color="auto" w:sz="0" w:space="0"/>
              <w:bottom w:val="single" w:color="auto" w:sz="4" w:space="0"/>
              <w:right w:val="single" w:color="000000" w:sz="6" w:space="0"/>
              <w:tl2br w:val="none" w:color="auto" w:sz="0" w:space="0"/>
              <w:tr2bl w:val="none" w:color="auto" w:sz="0" w:space="0"/>
            </w:tcBorders>
            <w:vAlign w:val="center"/>
          </w:tcPr>
          <w:p>
            <w:pPr>
              <w:pStyle w:val="49"/>
              <w:ind w:right="100" w:rightChars="0"/>
              <w:jc w:val="center"/>
              <w:rPr>
                <w:rFonts w:hint="eastAsia" w:ascii="Meiryo UI" w:hAnsi="Meiryo UI" w:eastAsia="Meiryo UI"/>
                <w:sz w:val="18"/>
              </w:rPr>
            </w:pPr>
            <w:r>
              <w:rPr>
                <w:rFonts w:hint="eastAsia" w:ascii="Meiryo UI" w:hAnsi="Meiryo UI" w:eastAsia="Meiryo UI"/>
                <w:sz w:val="18"/>
              </w:rPr>
              <w:t>14</w:t>
            </w:r>
          </w:p>
        </w:tc>
        <w:tc>
          <w:tcPr>
            <w:tcW w:w="3045" w:type="dxa"/>
            <w:tcBorders>
              <w:top w:val="single" w:color="auto" w:sz="4"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演習・訓練計画</w:t>
            </w:r>
          </w:p>
        </w:tc>
        <w:tc>
          <w:tcPr>
            <w:tcW w:w="3045" w:type="dxa"/>
            <w:tcBorders>
              <w:top w:val="single" w:color="auto" w:sz="4" w:space="0"/>
              <w:left w:val="single" w:color="000000" w:sz="6" w:space="0"/>
              <w:bottom w:val="single" w:color="auto" w:sz="4"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ＢＣＰの演習・訓練計画</w:t>
            </w:r>
          </w:p>
        </w:tc>
        <w:tc>
          <w:tcPr>
            <w:tcW w:w="1569" w:type="dxa"/>
            <w:tcBorders>
              <w:top w:val="single" w:color="auto" w:sz="4" w:space="0"/>
              <w:left w:val="single" w:color="000000" w:sz="6" w:space="0"/>
              <w:bottom w:val="single" w:color="auto" w:sz="4" w:space="0"/>
              <w:right w:val="none" w:color="auto" w:sz="0"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第３版様式</w:t>
            </w:r>
            <w:r>
              <w:rPr>
                <w:rFonts w:hint="eastAsia" w:ascii="Meiryo UI" w:hAnsi="Meiryo UI" w:eastAsia="Meiryo UI"/>
                <w:sz w:val="16"/>
              </w:rPr>
              <w:t>12</w:t>
            </w:r>
            <w:r>
              <w:rPr>
                <w:rFonts w:hint="eastAsia" w:ascii="Meiryo UI" w:hAnsi="Meiryo UI" w:eastAsia="Meiryo UI"/>
                <w:sz w:val="16"/>
              </w:rPr>
              <w:t>の</w:t>
            </w:r>
          </w:p>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訓練計画を改訂</w:t>
            </w:r>
          </w:p>
        </w:tc>
      </w:tr>
      <w:tr>
        <w:trPr>
          <w:trHeight w:val="655" w:hRule="atLeast"/>
        </w:trPr>
        <w:tc>
          <w:tcPr>
            <w:tcW w:w="630" w:type="dxa"/>
            <w:tcBorders>
              <w:top w:val="single" w:color="auto" w:sz="4" w:space="0"/>
              <w:left w:val="none" w:color="auto" w:sz="0" w:space="0"/>
              <w:bottom w:val="none" w:color="auto" w:sz="0" w:space="0"/>
              <w:right w:val="single" w:color="000000" w:sz="6" w:space="0"/>
              <w:tl2br w:val="none" w:color="auto" w:sz="0" w:space="0"/>
              <w:tr2bl w:val="none" w:color="auto" w:sz="0" w:space="0"/>
            </w:tcBorders>
            <w:vAlign w:val="center"/>
          </w:tcPr>
          <w:p>
            <w:pPr>
              <w:pStyle w:val="49"/>
              <w:ind w:right="100" w:rightChars="0"/>
              <w:jc w:val="center"/>
              <w:rPr>
                <w:rFonts w:hint="eastAsia" w:ascii="Meiryo UI" w:hAnsi="Meiryo UI" w:eastAsia="Meiryo UI"/>
                <w:sz w:val="18"/>
              </w:rPr>
            </w:pPr>
            <w:r>
              <w:rPr>
                <w:rFonts w:hint="eastAsia" w:ascii="Meiryo UI" w:hAnsi="Meiryo UI" w:eastAsia="Meiryo UI"/>
                <w:sz w:val="18"/>
              </w:rPr>
              <w:t>15</w:t>
            </w:r>
          </w:p>
        </w:tc>
        <w:tc>
          <w:tcPr>
            <w:tcW w:w="3045" w:type="dxa"/>
            <w:tcBorders>
              <w:top w:val="single" w:color="auto" w:sz="4" w:space="0"/>
              <w:left w:val="single" w:color="000000" w:sz="6" w:space="0"/>
              <w:bottom w:val="none" w:color="auto" w:sz="0"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事業継続力の評価・見直し・改善</w:t>
            </w:r>
          </w:p>
        </w:tc>
        <w:tc>
          <w:tcPr>
            <w:tcW w:w="3045" w:type="dxa"/>
            <w:tcBorders>
              <w:top w:val="single" w:color="auto" w:sz="4" w:space="0"/>
              <w:left w:val="single" w:color="000000" w:sz="6" w:space="0"/>
              <w:bottom w:val="none" w:color="auto" w:sz="0" w:space="0"/>
              <w:right w:val="single" w:color="000000" w:sz="6" w:space="0"/>
              <w:tl2br w:val="none" w:color="auto" w:sz="0" w:space="0"/>
              <w:tr2bl w:val="none" w:color="auto" w:sz="0" w:space="0"/>
            </w:tcBorders>
            <w:vAlign w:val="center"/>
          </w:tcPr>
          <w:p>
            <w:pPr>
              <w:pStyle w:val="0"/>
              <w:ind w:leftChars="0" w:firstLine="98" w:firstLineChars="61"/>
              <w:jc w:val="both"/>
              <w:rPr>
                <w:rFonts w:hint="eastAsia" w:ascii="Meiryo UI" w:hAnsi="Meiryo UI" w:eastAsia="Meiryo UI"/>
                <w:sz w:val="16"/>
              </w:rPr>
            </w:pPr>
            <w:r>
              <w:rPr>
                <w:rFonts w:hint="eastAsia" w:ascii="Meiryo UI" w:hAnsi="Meiryo UI" w:eastAsia="Meiryo UI"/>
                <w:sz w:val="16"/>
              </w:rPr>
              <w:t>ＢＣＰの評価を行い、見直し等を支援する</w:t>
            </w:r>
          </w:p>
        </w:tc>
        <w:tc>
          <w:tcPr>
            <w:tcW w:w="1569" w:type="dxa"/>
            <w:tcBorders>
              <w:top w:val="single" w:color="auto" w:sz="4" w:space="0"/>
              <w:left w:val="single" w:color="000000" w:sz="6" w:space="0"/>
              <w:bottom w:val="none" w:color="auto" w:sz="0" w:space="0"/>
              <w:right w:val="none" w:color="auto" w:sz="0" w:space="0"/>
              <w:tl2br w:val="none" w:color="auto" w:sz="0" w:space="0"/>
              <w:tr2bl w:val="none" w:color="auto" w:sz="0" w:space="0"/>
            </w:tcBorders>
            <w:vAlign w:val="center"/>
          </w:tcPr>
          <w:p>
            <w:pPr>
              <w:pStyle w:val="0"/>
              <w:ind w:leftChars="0" w:rightChars="0" w:firstLine="98" w:firstLineChars="61"/>
              <w:jc w:val="both"/>
              <w:rPr>
                <w:rFonts w:hint="eastAsia" w:ascii="Meiryo UI" w:hAnsi="Meiryo UI" w:eastAsia="Meiryo UI"/>
                <w:sz w:val="16"/>
              </w:rPr>
            </w:pPr>
            <w:r>
              <w:rPr>
                <w:rFonts w:hint="eastAsia" w:ascii="Meiryo UI" w:hAnsi="Meiryo UI" w:eastAsia="Meiryo UI"/>
                <w:sz w:val="16"/>
              </w:rPr>
              <w:t>第３版様式</w:t>
            </w:r>
            <w:r>
              <w:rPr>
                <w:rFonts w:hint="eastAsia" w:ascii="Meiryo UI" w:hAnsi="Meiryo UI" w:eastAsia="Meiryo UI"/>
                <w:sz w:val="16"/>
              </w:rPr>
              <w:t>13</w:t>
            </w:r>
            <w:r>
              <w:rPr>
                <w:rFonts w:hint="eastAsia" w:ascii="Meiryo UI" w:hAnsi="Meiryo UI" w:eastAsia="Meiryo UI"/>
                <w:sz w:val="16"/>
              </w:rPr>
              <w:t>～</w:t>
            </w:r>
            <w:r>
              <w:rPr>
                <w:rFonts w:hint="eastAsia" w:ascii="Meiryo UI" w:hAnsi="Meiryo UI" w:eastAsia="Meiryo UI"/>
                <w:sz w:val="16"/>
              </w:rPr>
              <w:t>15</w:t>
            </w:r>
          </w:p>
          <w:p>
            <w:pPr>
              <w:pStyle w:val="0"/>
              <w:ind w:leftChars="0" w:rightChars="0" w:firstLine="98" w:firstLineChars="61"/>
              <w:jc w:val="both"/>
              <w:rPr>
                <w:rFonts w:hint="eastAsia" w:ascii="Meiryo UI" w:hAnsi="Meiryo UI" w:eastAsia="Meiryo UI"/>
                <w:sz w:val="16"/>
              </w:rPr>
            </w:pPr>
            <w:r>
              <w:rPr>
                <w:rFonts w:hint="eastAsia" w:ascii="Meiryo UI" w:hAnsi="Meiryo UI" w:eastAsia="Meiryo UI"/>
                <w:sz w:val="16"/>
              </w:rPr>
              <w:t>を統合</w:t>
            </w:r>
          </w:p>
        </w:tc>
      </w:tr>
    </w:tbl>
    <w:p>
      <w:pPr>
        <w:pStyle w:val="0"/>
        <w:ind w:firstLine="0" w:firstLineChars="0"/>
        <w:rPr>
          <w:rFonts w:hint="default"/>
        </w:rPr>
      </w:pPr>
      <w:r>
        <w:rPr>
          <w:rFonts w:hint="default"/>
        </w:rPr>
        <w:br w:type="page"/>
      </w:r>
    </w:p>
    <w:p>
      <w:pPr>
        <w:pStyle w:val="39"/>
        <w:rPr>
          <w:rFonts w:hint="default"/>
        </w:rPr>
      </w:pPr>
      <w:r>
        <w:rPr>
          <w:rFonts w:hint="default"/>
        </w:rPr>
        <w:t>参考資料</w:t>
      </w:r>
      <w:r>
        <w:rPr>
          <w:rFonts w:hint="eastAsia"/>
        </w:rPr>
        <w:t>２</w:t>
      </w:r>
      <w:r>
        <w:rPr>
          <w:rFonts w:hint="default"/>
        </w:rPr>
        <w:tab/>
      </w:r>
      <w:r>
        <w:rPr>
          <w:rFonts w:hint="eastAsia"/>
        </w:rPr>
        <w:t>ローカルベンチマーク（ロカベン）について</w:t>
      </w:r>
    </w:p>
    <w:p>
      <w:pPr>
        <w:pStyle w:val="32"/>
        <w:rPr>
          <w:rFonts w:hint="default"/>
        </w:rPr>
      </w:pPr>
      <w:r>
        <w:rPr>
          <w:rFonts w:hint="eastAsia"/>
        </w:rPr>
        <w:t>中小企業庁が推奨しているローカルベンチマーク（通称：ロカベン）は、自社の事業を整理するのに役立ち、国の支援施策等にも活用できます。</w:t>
      </w:r>
    </w:p>
    <w:p>
      <w:pPr>
        <w:pStyle w:val="32"/>
        <w:rPr>
          <w:rFonts w:hint="default"/>
        </w:rPr>
      </w:pPr>
      <w:r>
        <w:rPr>
          <w:rFonts w:hint="eastAsia"/>
        </w:rPr>
        <w:t>ローカルベンチマークは、企業診断のためのツールで、大きく</w:t>
      </w:r>
      <w:r>
        <w:rPr>
          <w:rFonts w:hint="default"/>
        </w:rPr>
        <w:t>2</w:t>
      </w:r>
      <w:r>
        <w:rPr>
          <w:rFonts w:hint="default"/>
        </w:rPr>
        <w:t>ステップで進めます。第一段階は、「地域の経済・産業の現状と見通しの把握」で</w:t>
      </w:r>
      <w:r>
        <w:rPr>
          <w:rFonts w:hint="default"/>
        </w:rPr>
        <w:t>RESAS</w:t>
      </w:r>
      <w:r>
        <w:rPr>
          <w:rFonts w:hint="default"/>
        </w:rPr>
        <w:t>を活用した地域分析の実施）、第二段階は「企業の経営力評価と経営改善に向けた対話」で次の</w:t>
      </w:r>
      <w:r>
        <w:rPr>
          <w:rFonts w:hint="default"/>
        </w:rPr>
        <w:t>3</w:t>
      </w:r>
      <w:r>
        <w:rPr>
          <w:rFonts w:hint="default"/>
        </w:rPr>
        <w:t>つのシートを利用します。</w:t>
      </w:r>
    </w:p>
    <w:p>
      <w:pPr>
        <w:pStyle w:val="32"/>
        <w:tabs>
          <w:tab w:val="left" w:leader="none" w:pos="1418"/>
        </w:tabs>
        <w:rPr>
          <w:rFonts w:hint="default"/>
        </w:rPr>
      </w:pPr>
      <w:r>
        <w:rPr>
          <w:rFonts w:hint="eastAsia"/>
        </w:rPr>
        <w:t>・シート</w:t>
      </w:r>
      <w:r>
        <w:rPr>
          <w:rFonts w:hint="default"/>
        </w:rPr>
        <w:t>1</w:t>
      </w:r>
      <w:r>
        <w:rPr>
          <w:rFonts w:hint="default"/>
        </w:rPr>
        <w:t>：</w:t>
      </w:r>
      <w:r>
        <w:rPr>
          <w:rFonts w:hint="default"/>
        </w:rPr>
        <w:tab/>
      </w:r>
      <w:r>
        <w:rPr>
          <w:rFonts w:hint="default"/>
        </w:rPr>
        <w:t>6</w:t>
      </w:r>
      <w:r>
        <w:rPr>
          <w:rFonts w:hint="default"/>
        </w:rPr>
        <w:t>つの財務指標の分析</w:t>
      </w:r>
    </w:p>
    <w:p>
      <w:pPr>
        <w:pStyle w:val="32"/>
        <w:tabs>
          <w:tab w:val="left" w:leader="none" w:pos="1418"/>
        </w:tabs>
        <w:rPr>
          <w:rFonts w:hint="default"/>
        </w:rPr>
      </w:pPr>
      <w:r>
        <w:rPr>
          <w:rFonts w:hint="eastAsia"/>
        </w:rPr>
        <w:t>・シート</w:t>
      </w:r>
      <w:r>
        <w:rPr>
          <w:rFonts w:hint="default"/>
        </w:rPr>
        <w:t>2</w:t>
      </w:r>
      <w:r>
        <w:rPr>
          <w:rFonts w:hint="default"/>
        </w:rPr>
        <w:t>：</w:t>
      </w:r>
      <w:r>
        <w:rPr>
          <w:rFonts w:hint="default"/>
        </w:rPr>
        <w:tab/>
      </w:r>
      <w:r>
        <w:rPr>
          <w:rFonts w:hint="default"/>
        </w:rPr>
        <w:t>商流および業務フローを整理（顧客提供価値を考える）</w:t>
      </w:r>
    </w:p>
    <w:p>
      <w:pPr>
        <w:pStyle w:val="32"/>
        <w:tabs>
          <w:tab w:val="left" w:leader="none" w:pos="1418"/>
        </w:tabs>
        <w:rPr>
          <w:rFonts w:hint="default"/>
        </w:rPr>
      </w:pPr>
      <w:r>
        <w:rPr>
          <w:rFonts w:hint="eastAsia"/>
        </w:rPr>
        <w:t>・シート</w:t>
      </w:r>
      <w:r>
        <w:rPr>
          <w:rFonts w:hint="default"/>
        </w:rPr>
        <w:t>3</w:t>
      </w:r>
      <w:r>
        <w:rPr>
          <w:rFonts w:hint="default"/>
        </w:rPr>
        <w:t>：</w:t>
      </w:r>
      <w:r>
        <w:rPr>
          <w:rFonts w:hint="default"/>
        </w:rPr>
        <w:tab/>
      </w:r>
      <w:r>
        <w:rPr>
          <w:rFonts w:hint="default"/>
        </w:rPr>
        <w:t>非財務情報を経営者、事業、企業を取り巻く環境・関係者、</w:t>
      </w:r>
      <w:r>
        <w:rPr>
          <w:rFonts w:hint="default"/>
        </w:rPr>
        <w:br w:type="textWrapping" w:clear="none"/>
      </w:r>
      <w:r>
        <w:rPr>
          <w:rFonts w:hint="default"/>
        </w:rPr>
        <w:tab/>
      </w:r>
      <w:r>
        <w:rPr>
          <w:rFonts w:hint="default"/>
        </w:rPr>
        <w:t>内部管理体制、現状認識、将来目標、課題、対応策について整理</w:t>
      </w:r>
    </w:p>
    <w:p>
      <w:pPr>
        <w:pStyle w:val="32"/>
        <w:rPr>
          <w:rFonts w:hint="default"/>
        </w:rPr>
      </w:pPr>
      <w:r>
        <w:rPr>
          <w:rFonts w:hint="eastAsia"/>
        </w:rPr>
        <w:t>となっています。</w:t>
      </w:r>
    </w:p>
    <w:p>
      <w:pPr>
        <w:pStyle w:val="32"/>
        <w:rPr>
          <w:rFonts w:hint="default"/>
        </w:rPr>
      </w:pPr>
      <w:r>
        <w:rPr>
          <w:rFonts w:hint="eastAsia"/>
        </w:rPr>
        <w:t>また、このロカベンは、国の早期経営改善計画策定支援事業（プレ</w:t>
      </w:r>
      <w:r>
        <w:rPr>
          <w:rFonts w:hint="default"/>
        </w:rPr>
        <w:t>405</w:t>
      </w:r>
      <w:r>
        <w:rPr>
          <w:rFonts w:hint="default"/>
        </w:rPr>
        <w:t>事業）、中小企業等経営強化法、事業再構築補助金などの施策に必要となっています。また金融機関への融資相談等にも活用可能です。</w:t>
      </w:r>
    </w:p>
    <w:p>
      <w:pPr>
        <w:pStyle w:val="32"/>
        <w:rPr>
          <w:rFonts w:hint="default"/>
          <w:sz w:val="18"/>
        </w:rPr>
      </w:pPr>
      <w:r>
        <w:rPr>
          <w:rFonts w:hint="default" w:ascii="游ゴシック" w:hAnsi="游ゴシック" w:eastAsia="游ゴシック"/>
          <w:sz w:val="21"/>
        </w:rPr>
        <w:drawing>
          <wp:anchor distT="0" distB="0" distL="114300" distR="114300" simplePos="0" relativeHeight="41" behindDoc="0" locked="0" layoutInCell="1" hidden="0" allowOverlap="1">
            <wp:simplePos x="0" y="0"/>
            <wp:positionH relativeFrom="column">
              <wp:posOffset>2927985</wp:posOffset>
            </wp:positionH>
            <wp:positionV relativeFrom="paragraph">
              <wp:posOffset>461645</wp:posOffset>
            </wp:positionV>
            <wp:extent cx="2199640" cy="1583055"/>
            <wp:effectExtent l="0" t="0" r="0" b="0"/>
            <wp:wrapTopAndBottom/>
            <wp:docPr id="1147" name="Picture 14" descr="企 業 の 健 康 診 断 ツ &#10;ー ル ・ &#10;財 &#10;務 &#10;分 析 &#10;結 &#10;果 &#10;ロ ー カ ル べ ン チ マ ー ク &#10;売 上 持 読 性 &#10;ー ・ 一 最 新 決 期 &#10;株 式 会 社 00 &#10;- ・ - 前 期 决 百 期 &#10;- ・ - 前 期 決 豆 期 &#10;ロ 観 ま &#10;1 1 観 ま &#10;中 靦 模 ま お &#10;・ 自 己 0 第 比 を &#10;5 卩 聞 25 じ し 「 円 ) &#10;1 じ 開 し 「 円 : &#10;・ 財 務 指 第 最 新 第 ) &#10;0 &#10;1 デ 物 ↑ 第 「 1 &#10;5 開 げ 円 ) &#10;64g げ 円 ) &#10;E T ロ A 物 子 臼 値 倍 率 &#10;心 物 : &#10;丘 4 : &#10;、 宮 第 山 転 う す 亘 明 背 &#10;0 尸 ) &#10;04 ( ケ 尸 ) &#10;を 自 己 う 凵 第 &#10;幻 当 % &#10;・ 財 務 指 第 ( 遅 ま 2 第 ) &#10;※ ー 各 項 目 0 第 キ 物 お は び 望 合 ! を 物 は 各 項 目 0 孱 神 基 準 &#10;値 な を 嘛 刻 を 示 す 物 0 働 物 第 イ し を 企 カ &#10;! 判 を を 示 す デ 衂 ( は 市 の ま せ ん , 井 務 済 を を 気 ぬ 総 合 的 &#10;プ 宮 物 第 率 &#10;な 凱 舮 当 : に と に ご 第 ' ( だ さ い , &#10;「 3 、 デ 物 ↑ 汽 &#10;- 」 げ 円 : &#10;64g げ 円 ) &#10;0 げ 円 ) &#10;64g げ 円 ) &#10;E T ロ A 物 子 臼 値 倍 率 &#10;丘 4 : &#10;丘 4 : &#10;※ 2 レ - リ - チ 「 - ト に 3 新 分 0 1 務 分 析 0 第 要 物 を &#10;2 尸 ) &#10;04 ( ケ 尸 ) &#10;1 は ( ケ 尸 ) &#10;04 尸 ) &#10;を さ る た &amp; 第 第 を 化 ( あ る L 盟 第 化 ) し た 要 を 井 &#10;を 自 己 本 第 &#10;21 当 % &#10;242 % &#10;21 当 % &#10;務 1 シ - を や 活 ノ 物 を る ユ を 経 宮 状 や &#10;経 済 産 業 省 &#10;※ 第 評 位 点 の フ ) ク ま A ・ 24 点 以 、 日 ・ 18 点 以 上 24 百 満 、 C : 12 点 以 t18 百 満 、 D &#10;12 満 "/>
            <a:graphic xmlns:a="http://schemas.openxmlformats.org/drawingml/2006/main">
              <a:graphicData uri="http://schemas.openxmlformats.org/drawingml/2006/picture">
                <pic:pic xmlns:pic="http://schemas.openxmlformats.org/drawingml/2006/picture">
                  <pic:nvPicPr>
                    <pic:cNvPr id="1147" name="Picture 14" descr="企 業 の 健 康 診 断 ツ &#10;ー ル ・ &#10;財 &#10;務 &#10;分 析 &#10;結 &#10;果 &#10;ロ ー カ ル べ ン チ マ ー ク &#10;売 上 持 読 性 &#10;ー ・ 一 最 新 決 期 &#10;株 式 会 社 00 &#10;- ・ - 前 期 决 百 期 &#10;- ・ - 前 期 決 豆 期 &#10;ロ 観 ま &#10;1 1 観 ま &#10;中 靦 模 ま お &#10;・ 自 己 0 第 比 を &#10;5 卩 聞 25 じ し 「 円 ) &#10;1 じ 開 し 「 円 : &#10;・ 財 務 指 第 最 新 第 ) &#10;0 &#10;1 デ 物 ↑ 第 「 1 &#10;5 開 げ 円 ) &#10;64g げ 円 ) &#10;E T ロ A 物 子 臼 値 倍 率 &#10;心 物 : &#10;丘 4 : &#10;、 宮 第 山 転 う す 亘 明 背 &#10;0 尸 ) &#10;04 ( ケ 尸 ) &#10;を 自 己 う 凵 第 &#10;幻 当 % &#10;・ 財 務 指 第 ( 遅 ま 2 第 ) &#10;※ ー 各 項 目 0 第 キ 物 お は び 望 合 ! を 物 は 各 項 目 0 孱 神 基 準 &#10;値 な を 嘛 刻 を 示 す 物 0 働 物 第 イ し を 企 カ &#10;! 判 を を 示 す デ 衂 ( は 市 の ま せ ん , 井 務 済 を を 気 ぬ 総 合 的 &#10;プ 宮 物 第 率 &#10;な 凱 舮 当 : に と に ご 第 ' ( だ さ い , &#10;「 3 、 デ 物 ↑ 汽 &#10;- 」 げ 円 : &#10;64g げ 円 ) &#10;0 げ 円 ) &#10;64g げ 円 ) &#10;E T ロ A 物 子 臼 値 倍 率 &#10;丘 4 : &#10;丘 4 : &#10;※ 2 レ - リ - チ 「 - ト に 3 新 分 0 1 務 分 析 0 第 要 物 を &#10;2 尸 ) &#10;04 ( ケ 尸 ) &#10;1 は ( ケ 尸 ) &#10;04 尸 ) &#10;を さ る た &amp; 第 第 を 化 ( あ る L 盟 第 化 ) し た 要 を 井 &#10;を 自 己 本 第 &#10;21 当 % &#10;242 % &#10;21 当 % &#10;務 1 シ - を や 活 ノ 物 を る ユ を 経 宮 状 や &#10;経 済 産 業 省 &#10;※ 第 評 位 点 の フ ) ク ま A ・ 24 点 以 、 日 ・ 18 点 以 上 24 百 満 、 C : 12 点 以 t18 百 満 、 D &#10;12 満 "/>
                    <pic:cNvPicPr>
                      <a:picLocks noChangeAspect="1" noChangeArrowheads="1"/>
                    </pic:cNvPicPr>
                  </pic:nvPicPr>
                  <pic:blipFill>
                    <a:blip r:embed="rId60"/>
                    <a:stretch>
                      <a:fillRect/>
                    </a:stretch>
                  </pic:blipFill>
                  <pic:spPr>
                    <a:xfrm>
                      <a:off x="0" y="0"/>
                      <a:ext cx="2199640" cy="1583055"/>
                    </a:xfrm>
                    <a:prstGeom prst="rect">
                      <a:avLst/>
                    </a:prstGeom>
                    <a:noFill/>
                    <a:ln>
                      <a:noFill/>
                    </a:ln>
                  </pic:spPr>
                </pic:pic>
              </a:graphicData>
            </a:graphic>
          </wp:anchor>
        </w:drawing>
      </w:r>
      <w:r>
        <w:rPr>
          <w:rFonts w:hint="default"/>
          <w:sz w:val="18"/>
        </w:rPr>
        <w:drawing>
          <wp:anchor distT="0" distB="0" distL="114300" distR="114300" simplePos="0" relativeHeight="40" behindDoc="0" locked="0" layoutInCell="1" hidden="0" allowOverlap="1">
            <wp:simplePos x="0" y="0"/>
            <wp:positionH relativeFrom="column">
              <wp:posOffset>89535</wp:posOffset>
            </wp:positionH>
            <wp:positionV relativeFrom="paragraph">
              <wp:posOffset>405130</wp:posOffset>
            </wp:positionV>
            <wp:extent cx="2547620" cy="1652270"/>
            <wp:effectExtent l="0" t="0" r="0" b="0"/>
            <wp:wrapTopAndBottom/>
            <wp:docPr id="1148" name="図 474" descr="グラフィカル ユーザー インターフェイス, アプリケーション&#10;&#10;自動的に生成された説明"/>
            <a:graphic xmlns:a="http://schemas.openxmlformats.org/drawingml/2006/main">
              <a:graphicData uri="http://schemas.openxmlformats.org/drawingml/2006/picture">
                <pic:pic xmlns:pic="http://schemas.openxmlformats.org/drawingml/2006/picture">
                  <pic:nvPicPr>
                    <pic:cNvPr id="1148" name="図 474" descr="グラフィカル ユーザー インターフェイス, アプリケーション&#10;&#10;自動的に生成された説明"/>
                    <pic:cNvPicPr>
                      <a:picLocks noChangeAspect="1" noChangeArrowheads="1"/>
                    </pic:cNvPicPr>
                  </pic:nvPicPr>
                  <pic:blipFill>
                    <a:blip r:embed="rId61"/>
                    <a:stretch>
                      <a:fillRect/>
                    </a:stretch>
                  </pic:blipFill>
                  <pic:spPr>
                    <a:xfrm>
                      <a:off x="0" y="0"/>
                      <a:ext cx="2547620" cy="1652270"/>
                    </a:xfrm>
                    <a:prstGeom prst="rect">
                      <a:avLst/>
                    </a:prstGeom>
                    <a:noFill/>
                    <a:ln>
                      <a:noFill/>
                    </a:ln>
                  </pic:spPr>
                </pic:pic>
              </a:graphicData>
            </a:graphic>
          </wp:anchor>
        </w:drawing>
      </w:r>
      <w:r>
        <w:rPr>
          <w:rFonts w:hint="default"/>
          <w:sz w:val="18"/>
        </w:rPr>
        <w:t>https://www.meti.go.jp/policy/economy/keiei_innovation/sangyokinyu/locaben/pdf/kigyo.pdf</w:t>
      </w:r>
    </w:p>
    <w:p>
      <w:pPr>
        <w:pStyle w:val="32"/>
        <w:rPr>
          <w:rFonts w:hint="default"/>
        </w:rPr>
      </w:pPr>
      <w:r>
        <w:rPr>
          <w:rFonts w:hint="eastAsia"/>
        </w:rPr>
        <mc:AlternateContent>
          <mc:Choice Requires="wps">
            <w:drawing>
              <wp:anchor distT="0" distB="0" distL="114300" distR="114300" simplePos="0" relativeHeight="44" behindDoc="0" locked="0" layoutInCell="1" hidden="0" allowOverlap="1">
                <wp:simplePos x="0" y="0"/>
                <wp:positionH relativeFrom="column">
                  <wp:posOffset>3494405</wp:posOffset>
                </wp:positionH>
                <wp:positionV relativeFrom="paragraph">
                  <wp:posOffset>1878965</wp:posOffset>
                </wp:positionV>
                <wp:extent cx="2819400" cy="381000"/>
                <wp:effectExtent l="0" t="0" r="0" b="0"/>
                <wp:wrapThrough wrapText="bothSides">
                  <wp:wrapPolygon>
                    <wp:start x="0" y="0"/>
                    <wp:lineTo x="0" y="21016"/>
                    <wp:lineTo x="21272" y="21016"/>
                    <wp:lineTo x="21272" y="0"/>
                    <wp:lineTo x="0" y="0"/>
                  </wp:wrapPolygon>
                </wp:wrapThrough>
                <wp:docPr id="1149" name="テキスト ボックス 472"/>
                <a:graphic xmlns:a="http://schemas.openxmlformats.org/drawingml/2006/main">
                  <a:graphicData uri="http://schemas.microsoft.com/office/word/2010/wordprocessingShape">
                    <wps:wsp>
                      <wps:cNvPr id="1149" name="テキスト ボックス 472"/>
                      <wps:cNvSpPr txBox="1"/>
                      <wps:spPr>
                        <a:xfrm>
                          <a:off x="0" y="0"/>
                          <a:ext cx="2819400" cy="381000"/>
                        </a:xfrm>
                        <a:prstGeom prst="rect">
                          <a:avLst/>
                        </a:prstGeom>
                        <a:noFill/>
                        <a:ln w="6350">
                          <a:noFill/>
                        </a:ln>
                      </wps:spPr>
                      <wps:txbx>
                        <w:txbxContent>
                          <w:p>
                            <w:pPr>
                              <w:pStyle w:val="0"/>
                              <w:adjustRightInd w:val="0"/>
                              <w:snapToGrid w:val="0"/>
                              <w:ind w:firstLine="0" w:firstLineChars="0"/>
                              <w:rPr>
                                <w:rFonts w:hint="default" w:ascii="ＭＳ ゴシック" w:hAnsi="ＭＳ ゴシック" w:eastAsia="ＭＳ ゴシック"/>
                                <w:sz w:val="10"/>
                              </w:rPr>
                            </w:pPr>
                            <w:r>
                              <w:rPr>
                                <w:rFonts w:hint="eastAsia" w:ascii="ＭＳ ゴシック" w:hAnsi="ＭＳ ゴシック" w:eastAsia="ＭＳ ゴシック"/>
                                <w:sz w:val="14"/>
                              </w:rPr>
                              <w:t>シート</w:t>
                            </w:r>
                            <w:r>
                              <w:rPr>
                                <w:rFonts w:hint="default" w:ascii="ＭＳ ゴシック" w:hAnsi="ＭＳ ゴシック" w:eastAsia="ＭＳ ゴシック"/>
                                <w:sz w:val="14"/>
                              </w:rPr>
                              <w:t>1</w:t>
                            </w:r>
                            <w:r>
                              <w:rPr>
                                <w:rFonts w:hint="default" w:ascii="ＭＳ ゴシック" w:hAnsi="ＭＳ ゴシック" w:eastAsia="ＭＳ ゴシック"/>
                                <w:sz w:val="14"/>
                              </w:rPr>
                              <w:t>：</w:t>
                            </w:r>
                            <w:r>
                              <w:rPr>
                                <w:rFonts w:hint="default" w:ascii="ＭＳ ゴシック" w:hAnsi="ＭＳ ゴシック" w:eastAsia="ＭＳ ゴシック"/>
                                <w:sz w:val="14"/>
                              </w:rPr>
                              <w:t>6</w:t>
                            </w:r>
                            <w:r>
                              <w:rPr>
                                <w:rFonts w:hint="default" w:ascii="ＭＳ ゴシック" w:hAnsi="ＭＳ ゴシック" w:eastAsia="ＭＳ ゴシック"/>
                                <w:sz w:val="14"/>
                              </w:rPr>
                              <w:t>つの財務指標の分析</w:t>
                            </w:r>
                          </w:p>
                        </w:txbxContent>
                      </wps:txbx>
                      <wps:bodyPr rot="0" vertOverflow="overflow" horzOverflow="overflow" wrap="none" lIns="0" tIns="0" rIns="0" bIns="0"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472" style="mso-wrap-distance-right:9pt;mso-wrap-distance-bottom:0pt;margin-top:147.94pt;mso-position-vertical-relative:text;mso-position-horizontal-relative:text;v-text-anchor:top;position:absolute;mso-wrap-mode:through;height:30pt;mso-wrap-distance-top:0pt;width:222pt;mso-wrap-style:none;mso-wrap-distance-left:9pt;margin-left:275.14pt;z-index:44;" wrapcoords="0 0 0 21016 21272 21016 21272 0 0 0 " o:spid="_x0000_s1149" o:allowincell="t" o:allowoverlap="t" filled="f" stroked="f" strokeweight="0.5pt" o:spt="202" type="#_x0000_t202">
                <v:fill/>
                <v:textbox style="layout-flow:horizontal;" inset="0mm,0mm,0mm,0mm">
                  <w:txbxContent>
                    <w:p>
                      <w:pPr>
                        <w:pStyle w:val="0"/>
                        <w:adjustRightInd w:val="0"/>
                        <w:snapToGrid w:val="0"/>
                        <w:ind w:firstLine="0" w:firstLineChars="0"/>
                        <w:rPr>
                          <w:rFonts w:hint="default" w:ascii="ＭＳ ゴシック" w:hAnsi="ＭＳ ゴシック" w:eastAsia="ＭＳ ゴシック"/>
                          <w:sz w:val="10"/>
                        </w:rPr>
                      </w:pPr>
                      <w:r>
                        <w:rPr>
                          <w:rFonts w:hint="eastAsia" w:ascii="ＭＳ ゴシック" w:hAnsi="ＭＳ ゴシック" w:eastAsia="ＭＳ ゴシック"/>
                          <w:sz w:val="14"/>
                        </w:rPr>
                        <w:t>シート</w:t>
                      </w:r>
                      <w:r>
                        <w:rPr>
                          <w:rFonts w:hint="default" w:ascii="ＭＳ ゴシック" w:hAnsi="ＭＳ ゴシック" w:eastAsia="ＭＳ ゴシック"/>
                          <w:sz w:val="14"/>
                        </w:rPr>
                        <w:t>1</w:t>
                      </w:r>
                      <w:r>
                        <w:rPr>
                          <w:rFonts w:hint="default" w:ascii="ＭＳ ゴシック" w:hAnsi="ＭＳ ゴシック" w:eastAsia="ＭＳ ゴシック"/>
                          <w:sz w:val="14"/>
                        </w:rPr>
                        <w:t>：</w:t>
                      </w:r>
                      <w:r>
                        <w:rPr>
                          <w:rFonts w:hint="default" w:ascii="ＭＳ ゴシック" w:hAnsi="ＭＳ ゴシック" w:eastAsia="ＭＳ ゴシック"/>
                          <w:sz w:val="14"/>
                        </w:rPr>
                        <w:t>6</w:t>
                      </w:r>
                      <w:r>
                        <w:rPr>
                          <w:rFonts w:hint="default" w:ascii="ＭＳ ゴシック" w:hAnsi="ＭＳ ゴシック" w:eastAsia="ＭＳ ゴシック"/>
                          <w:sz w:val="14"/>
                        </w:rPr>
                        <w:t>つの財務指標の分析</w:t>
                      </w:r>
                    </w:p>
                  </w:txbxContent>
                </v:textbox>
                <v:imagedata o:title=""/>
                <w10:wrap type="through" side="both" anchorx="text" anchory="text"/>
              </v:shape>
            </w:pict>
          </mc:Fallback>
        </mc:AlternateContent>
      </w:r>
    </w:p>
    <w:p>
      <w:pPr>
        <w:pStyle w:val="32"/>
        <w:rPr>
          <w:rFonts w:hint="default"/>
        </w:rPr>
      </w:pPr>
      <w:r>
        <w:rPr>
          <w:rFonts w:hint="default" w:ascii="游ゴシック" w:hAnsi="游ゴシック" w:eastAsia="游ゴシック"/>
          <w:sz w:val="22"/>
        </w:rPr>
        <w:drawing>
          <wp:anchor distT="0" distB="0" distL="114300" distR="114300" simplePos="0" relativeHeight="42" behindDoc="0" locked="0" layoutInCell="1" hidden="0" allowOverlap="1">
            <wp:simplePos x="0" y="0"/>
            <wp:positionH relativeFrom="column">
              <wp:posOffset>145415</wp:posOffset>
            </wp:positionH>
            <wp:positionV relativeFrom="paragraph">
              <wp:posOffset>91440</wp:posOffset>
            </wp:positionV>
            <wp:extent cx="2379345" cy="1637665"/>
            <wp:effectExtent l="0" t="0" r="0" b="0"/>
            <wp:wrapNone/>
            <wp:docPr id="1150" name="Picture 12" descr="式 会 社 00 &#10;企 業 の 健 康 診 断 ツ ー ル ・ &#10;聞 25 じ げ 円 ) &#10;汚 ′ 0 開 ( を 円 ) &#10;ロ ー カ ル べ ン チ マ ー ク &#10;く 製 品 造 、 サ - ヒ ス 提 供 に お け る 煢 務 フ ロ と 差 引 イ ヒ ポ イ ン ト &gt; &#10;・ 妥 内 &#10;・ 妥 内 &#10;妥 内 &#10;・ 妥 内 &#10;・ 妥 内 &#10;・ 響 号 - 言 品 ・ サ - ヒ の 内 &#10;・ 別 脅 イ ン ト &#10;・ 別 脅 イ ン ト &#10;・ 別 脅 イ ン ト &#10;・ 別 脅 イ ン ト &#10;・ 別 脅 イ ン ト &#10;ど 01 【 う に を を 第 し ( い る 新 &#10;く 商 デ &gt; &#10;工 ン ト ユ - サ - &#10;・ 社 名 - 第 引 ま 額 - 内 等 &#10;・ 属 洋 一 消 物 - 企 等 ー &#10;※ 社 名 ・ 取 引 貪 額 ・ 内 各 等 &#10;協 力 &#10;・ 社 名 取 引 貪 額 内 等 &#10;・ ー 洋 費 企 第 等 ー &#10;※ 社 名 ・ 取 引 貪 額 ・ 内 各 等 &#10;・ 選 は れ て い る 理 &#10;・ 選 は れ て い る 理 &#10;経 済 産 業 省 "/>
            <a:graphic xmlns:a="http://schemas.openxmlformats.org/drawingml/2006/main">
              <a:graphicData uri="http://schemas.openxmlformats.org/drawingml/2006/picture">
                <pic:pic xmlns:pic="http://schemas.openxmlformats.org/drawingml/2006/picture">
                  <pic:nvPicPr>
                    <pic:cNvPr id="1150" name="Picture 12" descr="式 会 社 00 &#10;企 業 の 健 康 診 断 ツ ー ル ・ &#10;聞 25 じ げ 円 ) &#10;汚 ′ 0 開 ( を 円 ) &#10;ロ ー カ ル べ ン チ マ ー ク &#10;く 製 品 造 、 サ - ヒ ス 提 供 に お け る 煢 務 フ ロ と 差 引 イ ヒ ポ イ ン ト &gt; &#10;・ 妥 内 &#10;・ 妥 内 &#10;妥 内 &#10;・ 妥 内 &#10;・ 妥 内 &#10;・ 響 号 - 言 品 ・ サ - ヒ の 内 &#10;・ 別 脅 イ ン ト &#10;・ 別 脅 イ ン ト &#10;・ 別 脅 イ ン ト &#10;・ 別 脅 イ ン ト &#10;・ 別 脅 イ ン ト &#10;ど 01 【 う に を を 第 し ( い る 新 &#10;く 商 デ &gt; &#10;工 ン ト ユ - サ - &#10;・ 社 名 - 第 引 ま 額 - 内 等 &#10;・ 属 洋 一 消 物 - 企 等 ー &#10;※ 社 名 ・ 取 引 貪 額 ・ 内 各 等 &#10;協 力 &#10;・ 社 名 取 引 貪 額 内 等 &#10;・ ー 洋 費 企 第 等 ー &#10;※ 社 名 ・ 取 引 貪 額 ・ 内 各 等 &#10;・ 選 は れ て い る 理 &#10;・ 選 は れ て い る 理 &#10;経 済 産 業 省 "/>
                    <pic:cNvPicPr>
                      <a:picLocks noChangeAspect="1" noChangeArrowheads="1"/>
                    </pic:cNvPicPr>
                  </pic:nvPicPr>
                  <pic:blipFill>
                    <a:blip r:embed="rId62"/>
                    <a:stretch>
                      <a:fillRect/>
                    </a:stretch>
                  </pic:blipFill>
                  <pic:spPr>
                    <a:xfrm>
                      <a:off x="0" y="0"/>
                      <a:ext cx="2379345" cy="1637665"/>
                    </a:xfrm>
                    <a:prstGeom prst="rect">
                      <a:avLst/>
                    </a:prstGeom>
                    <a:noFill/>
                    <a:ln>
                      <a:noFill/>
                    </a:ln>
                  </pic:spPr>
                </pic:pic>
              </a:graphicData>
            </a:graphic>
          </wp:anchor>
        </w:drawing>
      </w:r>
      <w:r>
        <w:rPr>
          <w:rFonts w:hint="default" w:ascii="游ゴシック" w:hAnsi="游ゴシック" w:eastAsia="游ゴシック"/>
          <w:sz w:val="22"/>
        </w:rPr>
        <w:drawing>
          <wp:anchor distT="0" distB="0" distL="114300" distR="114300" simplePos="0" relativeHeight="43" behindDoc="0" locked="0" layoutInCell="1" hidden="0" allowOverlap="1">
            <wp:simplePos x="0" y="0"/>
            <wp:positionH relativeFrom="column">
              <wp:posOffset>2818765</wp:posOffset>
            </wp:positionH>
            <wp:positionV relativeFrom="paragraph">
              <wp:posOffset>48260</wp:posOffset>
            </wp:positionV>
            <wp:extent cx="2470785" cy="1622425"/>
            <wp:effectExtent l="0" t="0" r="0" b="0"/>
            <wp:wrapThrough wrapText="bothSides">
              <wp:wrapPolygon>
                <wp:start x="0" y="0"/>
                <wp:lineTo x="0" y="21304"/>
                <wp:lineTo x="21483" y="21304"/>
                <wp:lineTo x="21483" y="0"/>
                <wp:lineTo x="0" y="0"/>
              </wp:wrapPolygon>
            </wp:wrapThrough>
            <wp:docPr id="1151" name="Picture 13" descr="様 式 完 引 て て : &#10;企 業 の 健 康 診 断 ツ &#10;ー ル ・ &#10;ゝ 卩 25 じ げ 円 ) &#10;汚 ′ 0 開 ( を 円 ) &#10;ロ ー カ ル べ ン チ マ ー ク &#10;、 宮 ー 甲 ・ ヒ ジ 1 ン &#10;物 新 向 ・ 規 模 ・ う 1 び 巴 第 &#10;プ 企 業 を 取 り 巻 く 境 ・ 関 保 者 &#10;洋 宮 皙 ・ 考 え ・ 万 引 等 &#10;合 他 社 と の 上 較 &#10;止 - ト 準 ・ 新 靦 も &#10;な 取 引 先 企 ま の 移 &#10;① 経 言 者 &#10;黷 名 ガ 啾 D 火 - ト バ ッ ク の 無 &#10;ま 員 新 第 &#10;養 成 伝 工 向 ・ 現 拡 維 持 な と &#10;統 年 数 ・ 下 均 給 与 &#10;第 お の 無 &#10;第 引 貪 第 機 閔 数 ・ 移 &#10;第 お の 育 成 拡 潟 &#10;メ イ ン じ っ と の 関 係 &#10;第 の タ イ ミ ン 第 聞 係 &#10;ま び ま お &#10;養 タ - こ 冫 ク ポ イ ン ト び 巴 第 &#10;品 第 に 理 ・ 情 報 理 体 &#10;④ 内 部 震 理 体 制 &#10;ま 計 画 ・ 軽 宮 DB 無 &#10;伎 カ ・ 販 力 等 &#10;修 ま 員 と の 買 を 拡 潟 &#10;プ 事 業 &#10;ⅱ 月 発 ・ 品 発 の &#10;伎 カ ・ 販 力 等 &#10;翩 的 産 権 の 保 H ・ 沽 用 拡 潟 &#10;] T に 聞 す る 物 、 沽 用 : 大 潟 &#10;一 時 間 当 た り 付 加 一 年 産 ) &#10;人 材 育 成 の け 組 み &#10;向 上 に 向 け た 印 り 組 み &#10;将 来 目 桧 &#10;現 状 認 &#10;現 状 と 口 0 キ 1 ) &#10;対 応 策 &#10;経 済 産 業 省 "/>
            <a:graphic xmlns:a="http://schemas.openxmlformats.org/drawingml/2006/main">
              <a:graphicData uri="http://schemas.openxmlformats.org/drawingml/2006/picture">
                <pic:pic xmlns:pic="http://schemas.openxmlformats.org/drawingml/2006/picture">
                  <pic:nvPicPr>
                    <pic:cNvPr id="1151" name="Picture 13" descr="様 式 完 引 て て : &#10;企 業 の 健 康 診 断 ツ &#10;ー ル ・ &#10;ゝ 卩 25 じ げ 円 ) &#10;汚 ′ 0 開 ( を 円 ) &#10;ロ ー カ ル べ ン チ マ ー ク &#10;、 宮 ー 甲 ・ ヒ ジ 1 ン &#10;物 新 向 ・ 規 模 ・ う 1 び 巴 第 &#10;プ 企 業 を 取 り 巻 く 境 ・ 関 保 者 &#10;洋 宮 皙 ・ 考 え ・ 万 引 等 &#10;合 他 社 と の 上 較 &#10;止 - ト 準 ・ 新 靦 も &#10;な 取 引 先 企 ま の 移 &#10;① 経 言 者 &#10;黷 名 ガ 啾 D 火 - ト バ ッ ク の 無 &#10;ま 員 新 第 &#10;養 成 伝 工 向 ・ 現 拡 維 持 な と &#10;統 年 数 ・ 下 均 給 与 &#10;第 お の 無 &#10;第 引 貪 第 機 閔 数 ・ 移 &#10;第 お の 育 成 拡 潟 &#10;メ イ ン じ っ と の 関 係 &#10;第 の タ イ ミ ン 第 聞 係 &#10;ま び ま お &#10;養 タ - こ 冫 ク ポ イ ン ト び 巴 第 &#10;品 第 に 理 ・ 情 報 理 体 &#10;④ 内 部 震 理 体 制 &#10;ま 計 画 ・ 軽 宮 DB 無 &#10;伎 カ ・ 販 力 等 &#10;修 ま 員 と の 買 を 拡 潟 &#10;プ 事 業 &#10;ⅱ 月 発 ・ 品 発 の &#10;伎 カ ・ 販 力 等 &#10;翩 的 産 権 の 保 H ・ 沽 用 拡 潟 &#10;] T に 聞 す る 物 、 沽 用 : 大 潟 &#10;一 時 間 当 た り 付 加 一 年 産 ) &#10;人 材 育 成 の け 組 み &#10;向 上 に 向 け た 印 り 組 み &#10;将 来 目 桧 &#10;現 状 認 &#10;現 状 と 口 0 キ 1 ) &#10;対 応 策 &#10;経 済 産 業 省 "/>
                    <pic:cNvPicPr>
                      <a:picLocks noChangeAspect="1" noChangeArrowheads="1"/>
                    </pic:cNvPicPr>
                  </pic:nvPicPr>
                  <pic:blipFill>
                    <a:blip r:embed="rId63"/>
                    <a:stretch>
                      <a:fillRect/>
                    </a:stretch>
                  </pic:blipFill>
                  <pic:spPr>
                    <a:xfrm>
                      <a:off x="0" y="0"/>
                      <a:ext cx="2470785" cy="1622425"/>
                    </a:xfrm>
                    <a:prstGeom prst="rect">
                      <a:avLst/>
                    </a:prstGeom>
                    <a:noFill/>
                    <a:ln>
                      <a:noFill/>
                    </a:ln>
                  </pic:spPr>
                </pic:pic>
              </a:graphicData>
            </a:graphic>
          </wp:anchor>
        </w:drawing>
      </w:r>
    </w:p>
    <w:p>
      <w:pPr>
        <w:pStyle w:val="32"/>
        <w:rPr>
          <w:rFonts w:hint="default"/>
        </w:rPr>
      </w:pPr>
    </w:p>
    <w:p>
      <w:pPr>
        <w:pStyle w:val="32"/>
        <w:rPr>
          <w:rFonts w:hint="default"/>
        </w:rPr>
      </w:pPr>
    </w:p>
    <w:p>
      <w:pPr>
        <w:pStyle w:val="32"/>
        <w:rPr>
          <w:rFonts w:hint="default"/>
        </w:rPr>
      </w:pPr>
    </w:p>
    <w:p>
      <w:pPr>
        <w:pStyle w:val="32"/>
        <w:rPr>
          <w:rFonts w:hint="default"/>
        </w:rPr>
      </w:pPr>
    </w:p>
    <w:p>
      <w:pPr>
        <w:pStyle w:val="32"/>
        <w:rPr>
          <w:rFonts w:hint="default"/>
        </w:rPr>
      </w:pPr>
    </w:p>
    <w:p>
      <w:pPr>
        <w:pStyle w:val="32"/>
        <w:rPr>
          <w:rFonts w:hint="default"/>
        </w:rPr>
      </w:pPr>
    </w:p>
    <w:p>
      <w:pPr>
        <w:pStyle w:val="32"/>
        <w:rPr>
          <w:rFonts w:hint="default"/>
        </w:rPr>
      </w:pPr>
      <w:r>
        <w:rPr>
          <w:rFonts w:hint="eastAsia"/>
        </w:rPr>
        <mc:AlternateContent>
          <mc:Choice Requires="wps">
            <w:drawing>
              <wp:anchor distT="0" distB="0" distL="114300" distR="114300" simplePos="0" relativeHeight="46" behindDoc="0" locked="0" layoutInCell="1" hidden="0" allowOverlap="1">
                <wp:simplePos x="0" y="0"/>
                <wp:positionH relativeFrom="column">
                  <wp:posOffset>335280</wp:posOffset>
                </wp:positionH>
                <wp:positionV relativeFrom="paragraph">
                  <wp:posOffset>208915</wp:posOffset>
                </wp:positionV>
                <wp:extent cx="2819400" cy="431165"/>
                <wp:effectExtent l="0" t="0" r="0" b="0"/>
                <wp:wrapThrough wrapText="bothSides">
                  <wp:wrapPolygon>
                    <wp:start x="0" y="0"/>
                    <wp:lineTo x="0" y="21016"/>
                    <wp:lineTo x="21548" y="21016"/>
                    <wp:lineTo x="21548" y="0"/>
                    <wp:lineTo x="0" y="0"/>
                  </wp:wrapPolygon>
                </wp:wrapThrough>
                <wp:docPr id="1152" name="テキスト ボックス 469"/>
                <a:graphic xmlns:a="http://schemas.openxmlformats.org/drawingml/2006/main">
                  <a:graphicData uri="http://schemas.microsoft.com/office/word/2010/wordprocessingShape">
                    <wps:wsp>
                      <wps:cNvPr id="1152" name="テキスト ボックス 469"/>
                      <wps:cNvSpPr txBox="1"/>
                      <wps:spPr>
                        <a:xfrm>
                          <a:off x="0" y="0"/>
                          <a:ext cx="2819400" cy="431165"/>
                        </a:xfrm>
                        <a:prstGeom prst="rect">
                          <a:avLst/>
                        </a:prstGeom>
                        <a:noFill/>
                        <a:ln w="6350">
                          <a:noFill/>
                        </a:ln>
                      </wps:spPr>
                      <wps:txbx>
                        <w:txbxContent>
                          <w:p>
                            <w:pPr>
                              <w:pStyle w:val="0"/>
                              <w:adjustRightInd w:val="0"/>
                              <w:snapToGrid w:val="0"/>
                              <w:ind w:firstLine="0" w:firstLineChars="0"/>
                              <w:rPr>
                                <w:rFonts w:hint="default" w:ascii="ＭＳ ゴシック" w:hAnsi="ＭＳ ゴシック" w:eastAsia="ＭＳ ゴシック"/>
                                <w:sz w:val="10"/>
                              </w:rPr>
                            </w:pPr>
                            <w:r>
                              <w:rPr>
                                <w:rFonts w:hint="eastAsia" w:ascii="ＭＳ ゴシック" w:hAnsi="ＭＳ ゴシック" w:eastAsia="ＭＳ ゴシック"/>
                                <w:sz w:val="14"/>
                              </w:rPr>
                              <w:t>シート</w:t>
                            </w:r>
                            <w:r>
                              <w:rPr>
                                <w:rFonts w:hint="default" w:ascii="ＭＳ ゴシック" w:hAnsi="ＭＳ ゴシック" w:eastAsia="ＭＳ ゴシック"/>
                                <w:sz w:val="14"/>
                              </w:rPr>
                              <w:t>2</w:t>
                            </w:r>
                            <w:r>
                              <w:rPr>
                                <w:rFonts w:hint="default" w:ascii="ＭＳ ゴシック" w:hAnsi="ＭＳ ゴシック" w:eastAsia="ＭＳ ゴシック"/>
                                <w:sz w:val="14"/>
                              </w:rPr>
                              <w:t>：商流および業務フローを整理</w:t>
                            </w:r>
                          </w:p>
                        </w:txbxContent>
                      </wps:txbx>
                      <wps:bodyPr rot="0" vertOverflow="overflow" horzOverflow="overflow" wrap="none" lIns="0" tIns="0" rIns="0" bIns="0"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469" style="mso-wrap-distance-right:9pt;mso-wrap-distance-bottom:0pt;margin-top:16.45pt;mso-position-vertical-relative:text;mso-position-horizontal-relative:text;v-text-anchor:top;position:absolute;mso-wrap-mode:through;height:33.950000000000003pt;mso-wrap-distance-top:0pt;width:222pt;mso-wrap-style:none;mso-wrap-distance-left:9pt;margin-left:26.4pt;z-index:46;" wrapcoords="0 0 0 21016 21548 21016 21548 0 0 0 " o:spid="_x0000_s1152" o:allowincell="t" o:allowoverlap="t" filled="f" stroked="f" strokeweight="0.5pt" o:spt="202" type="#_x0000_t202">
                <v:fill/>
                <v:textbox style="layout-flow:horizontal;" inset="0mm,0mm,0mm,0mm">
                  <w:txbxContent>
                    <w:p>
                      <w:pPr>
                        <w:pStyle w:val="0"/>
                        <w:adjustRightInd w:val="0"/>
                        <w:snapToGrid w:val="0"/>
                        <w:ind w:firstLine="0" w:firstLineChars="0"/>
                        <w:rPr>
                          <w:rFonts w:hint="default" w:ascii="ＭＳ ゴシック" w:hAnsi="ＭＳ ゴシック" w:eastAsia="ＭＳ ゴシック"/>
                          <w:sz w:val="10"/>
                        </w:rPr>
                      </w:pPr>
                      <w:r>
                        <w:rPr>
                          <w:rFonts w:hint="eastAsia" w:ascii="ＭＳ ゴシック" w:hAnsi="ＭＳ ゴシック" w:eastAsia="ＭＳ ゴシック"/>
                          <w:sz w:val="14"/>
                        </w:rPr>
                        <w:t>シート</w:t>
                      </w:r>
                      <w:r>
                        <w:rPr>
                          <w:rFonts w:hint="default" w:ascii="ＭＳ ゴシック" w:hAnsi="ＭＳ ゴシック" w:eastAsia="ＭＳ ゴシック"/>
                          <w:sz w:val="14"/>
                        </w:rPr>
                        <w:t>2</w:t>
                      </w:r>
                      <w:r>
                        <w:rPr>
                          <w:rFonts w:hint="default" w:ascii="ＭＳ ゴシック" w:hAnsi="ＭＳ ゴシック" w:eastAsia="ＭＳ ゴシック"/>
                          <w:sz w:val="14"/>
                        </w:rPr>
                        <w:t>：商流および業務フローを整理</w:t>
                      </w:r>
                    </w:p>
                  </w:txbxContent>
                </v:textbox>
                <v:imagedata o:title=""/>
                <w10:wrap type="through" side="both" anchorx="text" anchory="text"/>
              </v:shape>
            </w:pict>
          </mc:Fallback>
        </mc:AlternateContent>
      </w:r>
    </w:p>
    <w:p>
      <w:pPr>
        <w:pStyle w:val="32"/>
        <w:rPr>
          <w:rFonts w:hint="default"/>
        </w:rPr>
      </w:pPr>
      <w:r>
        <w:rPr>
          <w:rFonts w:hint="default"/>
        </w:rPr>
        <mc:AlternateContent>
          <mc:Choice Requires="wps">
            <w:drawing>
              <wp:anchor distT="0" distB="0" distL="114300" distR="114300" simplePos="0" relativeHeight="45" behindDoc="0" locked="0" layoutInCell="1" hidden="0" allowOverlap="1">
                <wp:simplePos x="0" y="0"/>
                <wp:positionH relativeFrom="column">
                  <wp:posOffset>3107690</wp:posOffset>
                </wp:positionH>
                <wp:positionV relativeFrom="paragraph">
                  <wp:posOffset>6350</wp:posOffset>
                </wp:positionV>
                <wp:extent cx="2819400" cy="381000"/>
                <wp:effectExtent l="0" t="0" r="0" b="0"/>
                <wp:wrapThrough wrapText="bothSides">
                  <wp:wrapPolygon>
                    <wp:start x="0" y="0"/>
                    <wp:lineTo x="0" y="21016"/>
                    <wp:lineTo x="21272" y="21016"/>
                    <wp:lineTo x="21272" y="0"/>
                    <wp:lineTo x="0" y="0"/>
                  </wp:wrapPolygon>
                </wp:wrapThrough>
                <wp:docPr id="1153" name="テキスト ボックス 470"/>
                <a:graphic xmlns:a="http://schemas.openxmlformats.org/drawingml/2006/main">
                  <a:graphicData uri="http://schemas.microsoft.com/office/word/2010/wordprocessingShape">
                    <wps:wsp>
                      <wps:cNvPr id="1153" name="テキスト ボックス 470"/>
                      <wps:cNvSpPr txBox="1"/>
                      <wps:spPr>
                        <a:xfrm>
                          <a:off x="0" y="0"/>
                          <a:ext cx="2819400" cy="381000"/>
                        </a:xfrm>
                        <a:prstGeom prst="rect">
                          <a:avLst/>
                        </a:prstGeom>
                        <a:noFill/>
                        <a:ln w="6350">
                          <a:noFill/>
                        </a:ln>
                      </wps:spPr>
                      <wps:txbx>
                        <w:txbxContent>
                          <w:p>
                            <w:pPr>
                              <w:pStyle w:val="0"/>
                              <w:adjustRightInd w:val="0"/>
                              <w:snapToGrid w:val="0"/>
                              <w:ind w:firstLine="0" w:firstLineChars="0"/>
                              <w:rPr>
                                <w:rFonts w:hint="default" w:ascii="ＭＳ ゴシック" w:hAnsi="ＭＳ ゴシック" w:eastAsia="ＭＳ ゴシック"/>
                                <w:sz w:val="10"/>
                              </w:rPr>
                            </w:pPr>
                            <w:r>
                              <w:rPr>
                                <w:rFonts w:hint="eastAsia" w:ascii="ＭＳ ゴシック" w:hAnsi="ＭＳ ゴシック" w:eastAsia="ＭＳ ゴシック"/>
                                <w:sz w:val="14"/>
                              </w:rPr>
                              <w:t>シート</w:t>
                            </w:r>
                            <w:r>
                              <w:rPr>
                                <w:rFonts w:hint="default" w:ascii="ＭＳ ゴシック" w:hAnsi="ＭＳ ゴシック" w:eastAsia="ＭＳ ゴシック"/>
                                <w:sz w:val="14"/>
                              </w:rPr>
                              <w:t>3</w:t>
                            </w:r>
                            <w:r>
                              <w:rPr>
                                <w:rFonts w:hint="default" w:ascii="ＭＳ ゴシック" w:hAnsi="ＭＳ ゴシック" w:eastAsia="ＭＳ ゴシック"/>
                                <w:sz w:val="14"/>
                              </w:rPr>
                              <w:t>：</w:t>
                            </w:r>
                            <w:r>
                              <w:rPr>
                                <w:rFonts w:hint="default" w:ascii="ＭＳ ゴシック" w:hAnsi="ＭＳ ゴシック" w:eastAsia="ＭＳ ゴシック"/>
                                <w:sz w:val="14"/>
                              </w:rPr>
                              <w:t>4</w:t>
                            </w:r>
                            <w:r>
                              <w:rPr>
                                <w:rFonts w:hint="default" w:ascii="ＭＳ ゴシック" w:hAnsi="ＭＳ ゴシック" w:eastAsia="ＭＳ ゴシック"/>
                                <w:sz w:val="14"/>
                              </w:rPr>
                              <w:t>つの視点（経営全体を様々な視点で整理）</w:t>
                            </w:r>
                          </w:p>
                        </w:txbxContent>
                      </wps:txbx>
                      <wps:bodyPr rot="0" vertOverflow="overflow" horzOverflow="overflow" wrap="none" lIns="0" tIns="0" rIns="0" bIns="0"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470" style="mso-wrap-distance-right:9pt;mso-wrap-distance-bottom:0pt;margin-top:0.5pt;mso-position-vertical-relative:text;mso-position-horizontal-relative:text;v-text-anchor:top;position:absolute;mso-wrap-mode:through;height:30pt;mso-wrap-distance-top:0pt;width:222pt;mso-wrap-style:none;mso-wrap-distance-left:9pt;margin-left:244.7pt;z-index:45;" wrapcoords="0 0 0 21016 21272 21016 21272 0 0 0 " o:spid="_x0000_s1153" o:allowincell="t" o:allowoverlap="t" filled="f" stroked="f" strokeweight="0.5pt" o:spt="202" type="#_x0000_t202">
                <v:fill/>
                <v:textbox style="layout-flow:horizontal;" inset="0mm,0mm,0mm,0mm">
                  <w:txbxContent>
                    <w:p>
                      <w:pPr>
                        <w:pStyle w:val="0"/>
                        <w:adjustRightInd w:val="0"/>
                        <w:snapToGrid w:val="0"/>
                        <w:ind w:firstLine="0" w:firstLineChars="0"/>
                        <w:rPr>
                          <w:rFonts w:hint="default" w:ascii="ＭＳ ゴシック" w:hAnsi="ＭＳ ゴシック" w:eastAsia="ＭＳ ゴシック"/>
                          <w:sz w:val="10"/>
                        </w:rPr>
                      </w:pPr>
                      <w:r>
                        <w:rPr>
                          <w:rFonts w:hint="eastAsia" w:ascii="ＭＳ ゴシック" w:hAnsi="ＭＳ ゴシック" w:eastAsia="ＭＳ ゴシック"/>
                          <w:sz w:val="14"/>
                        </w:rPr>
                        <w:t>シート</w:t>
                      </w:r>
                      <w:r>
                        <w:rPr>
                          <w:rFonts w:hint="default" w:ascii="ＭＳ ゴシック" w:hAnsi="ＭＳ ゴシック" w:eastAsia="ＭＳ ゴシック"/>
                          <w:sz w:val="14"/>
                        </w:rPr>
                        <w:t>3</w:t>
                      </w:r>
                      <w:r>
                        <w:rPr>
                          <w:rFonts w:hint="default" w:ascii="ＭＳ ゴシック" w:hAnsi="ＭＳ ゴシック" w:eastAsia="ＭＳ ゴシック"/>
                          <w:sz w:val="14"/>
                        </w:rPr>
                        <w:t>：</w:t>
                      </w:r>
                      <w:r>
                        <w:rPr>
                          <w:rFonts w:hint="default" w:ascii="ＭＳ ゴシック" w:hAnsi="ＭＳ ゴシック" w:eastAsia="ＭＳ ゴシック"/>
                          <w:sz w:val="14"/>
                        </w:rPr>
                        <w:t>4</w:t>
                      </w:r>
                      <w:r>
                        <w:rPr>
                          <w:rFonts w:hint="default" w:ascii="ＭＳ ゴシック" w:hAnsi="ＭＳ ゴシック" w:eastAsia="ＭＳ ゴシック"/>
                          <w:sz w:val="14"/>
                        </w:rPr>
                        <w:t>つの視点（経営全体を様々な視点で整理）</w:t>
                      </w:r>
                    </w:p>
                  </w:txbxContent>
                </v:textbox>
                <v:imagedata o:title=""/>
                <w10:wrap type="through" side="both" anchorx="text" anchory="text"/>
              </v:shape>
            </w:pict>
          </mc:Fallback>
        </mc:AlternateContent>
      </w:r>
    </w:p>
    <w:p>
      <w:pPr>
        <w:pStyle w:val="0"/>
        <w:ind w:firstLine="0" w:firstLineChars="0"/>
        <w:rPr>
          <w:rFonts w:hint="default"/>
        </w:rPr>
      </w:pPr>
      <w:r>
        <w:rPr>
          <w:rFonts w:hint="default"/>
        </w:rPr>
        <w:br w:type="page"/>
      </w:r>
    </w:p>
    <w:p>
      <w:pPr>
        <w:pStyle w:val="39"/>
        <w:rPr>
          <w:rFonts w:hint="default"/>
        </w:rPr>
      </w:pPr>
      <w:r>
        <w:rPr>
          <w:rFonts w:hint="eastAsia"/>
        </w:rPr>
        <w:t>参考</w:t>
      </w:r>
      <w:r>
        <w:rPr>
          <w:rFonts w:hint="default"/>
        </w:rPr>
        <w:t>資料</w:t>
      </w:r>
      <w:r>
        <w:rPr>
          <w:rFonts w:hint="eastAsia"/>
        </w:rPr>
        <w:t>３　「南海トラフ巨大地震について」</w:t>
      </w:r>
    </w:p>
    <w:p>
      <w:pPr>
        <w:pStyle w:val="43"/>
        <w:ind w:left="176" w:hanging="176"/>
        <w:rPr>
          <w:rFonts w:hint="default"/>
        </w:rPr>
      </w:pPr>
      <w:r>
        <w:rPr>
          <w:rFonts w:hint="default" w:ascii="游ゴシック" w:hAnsi="游ゴシック" w:eastAsia="游ゴシック"/>
          <w:sz w:val="22"/>
        </w:rPr>
        <w:drawing>
          <wp:anchor distT="0" distB="0" distL="114300" distR="114300" simplePos="0" relativeHeight="47" behindDoc="0" locked="0" layoutInCell="1" hidden="0" allowOverlap="1">
            <wp:simplePos x="0" y="0"/>
            <wp:positionH relativeFrom="column">
              <wp:posOffset>2394585</wp:posOffset>
            </wp:positionH>
            <wp:positionV relativeFrom="paragraph">
              <wp:posOffset>8255</wp:posOffset>
            </wp:positionV>
            <wp:extent cx="2896870" cy="1507490"/>
            <wp:effectExtent l="0" t="0" r="0" b="0"/>
            <wp:wrapSquare wrapText="bothSides"/>
            <wp:docPr id="1154" name="Picture 2" descr="想 定 第 源 域 &#10;南 海 ト ラ フ "/>
            <a:graphic xmlns:a="http://schemas.openxmlformats.org/drawingml/2006/main">
              <a:graphicData uri="http://schemas.openxmlformats.org/drawingml/2006/picture">
                <pic:pic xmlns:pic="http://schemas.openxmlformats.org/drawingml/2006/picture">
                  <pic:nvPicPr>
                    <pic:cNvPr id="1154" name="Picture 2" descr="想 定 第 源 域 &#10;南 海 ト ラ フ "/>
                    <pic:cNvPicPr>
                      <a:picLocks noChangeAspect="1" noChangeArrowheads="1"/>
                    </pic:cNvPicPr>
                  </pic:nvPicPr>
                  <pic:blipFill>
                    <a:blip r:embed="rId64"/>
                    <a:stretch>
                      <a:fillRect/>
                    </a:stretch>
                  </pic:blipFill>
                  <pic:spPr>
                    <a:xfrm>
                      <a:off x="0" y="0"/>
                      <a:ext cx="2896870" cy="1507490"/>
                    </a:xfrm>
                    <a:prstGeom prst="rect">
                      <a:avLst/>
                    </a:prstGeom>
                    <a:noFill/>
                    <a:ln>
                      <a:noFill/>
                    </a:ln>
                  </pic:spPr>
                </pic:pic>
              </a:graphicData>
            </a:graphic>
          </wp:anchor>
        </w:drawing>
      </w:r>
      <w:r>
        <w:rPr>
          <w:rFonts w:hint="eastAsia"/>
        </w:rPr>
        <w:t>①</w:t>
      </w:r>
      <w:r>
        <w:rPr>
          <w:rFonts w:hint="default"/>
        </w:rPr>
        <w:t>想定されている南海トラフ巨大地震</w:t>
      </w:r>
    </w:p>
    <w:p>
      <w:pPr>
        <w:pStyle w:val="32"/>
        <w:rPr>
          <w:rFonts w:hint="default"/>
        </w:rPr>
      </w:pPr>
      <w:r>
        <w:rPr>
          <w:rFonts w:hint="eastAsia"/>
        </w:rPr>
        <w:t>南海トラフとは、駿河湾から遠州灘、熊野灘、紀伊半島の南側の海域及び土佐湾を経て日向灘沖までのフィリピン海プレートおよびユーラシアプレートが接する海底の溝状の地形を形成する区域のことです。</w:t>
      </w:r>
    </w:p>
    <w:p>
      <w:pPr>
        <w:pStyle w:val="32"/>
        <w:ind w:firstLine="220"/>
        <w:rPr>
          <w:rFonts w:hint="default"/>
        </w:rPr>
      </w:pPr>
      <w:r>
        <w:rPr>
          <w:rFonts w:hint="default" w:ascii="游ゴシック" w:hAnsi="游ゴシック" w:eastAsia="游ゴシック"/>
          <w:sz w:val="22"/>
        </w:rPr>
        <w:drawing>
          <wp:anchor distT="0" distB="0" distL="114300" distR="114300" simplePos="0" relativeHeight="48" behindDoc="0" locked="0" layoutInCell="1" hidden="0" allowOverlap="1">
            <wp:simplePos x="0" y="0"/>
            <wp:positionH relativeFrom="column">
              <wp:posOffset>2409190</wp:posOffset>
            </wp:positionH>
            <wp:positionV relativeFrom="paragraph">
              <wp:posOffset>39370</wp:posOffset>
            </wp:positionV>
            <wp:extent cx="2853690" cy="3130550"/>
            <wp:effectExtent l="0" t="0" r="0" b="0"/>
            <wp:wrapSquare wrapText="bothSides"/>
            <wp:docPr id="1155" name="Picture 3" descr="四 国 &#10;南 海 地 &#10;1605 年 &#10;1707 年 &#10;1854 年 &#10;紀 伊 半 島 &#10;稟 南 海 地 &#10;747 年 : &#10;32 時 後 &#10;稟 海 地 &#10;2 年 後 &#10;1944 年 &#10;M &#10;1946 年 &#10;空 白 65 ~ 67 年 &#10;90 &#10;空 白 &#10;157 年 &#10;(M7. 9 ) "/>
            <a:graphic xmlns:a="http://schemas.openxmlformats.org/drawingml/2006/main">
              <a:graphicData uri="http://schemas.openxmlformats.org/drawingml/2006/picture">
                <pic:pic xmlns:pic="http://schemas.openxmlformats.org/drawingml/2006/picture">
                  <pic:nvPicPr>
                    <pic:cNvPr id="1155" name="Picture 3" descr="四 国 &#10;南 海 地 &#10;1605 年 &#10;1707 年 &#10;1854 年 &#10;紀 伊 半 島 &#10;稟 南 海 地 &#10;747 年 : &#10;32 時 後 &#10;稟 海 地 &#10;2 年 後 &#10;1944 年 &#10;M &#10;1946 年 &#10;空 白 65 ~ 67 年 &#10;90 &#10;空 白 &#10;157 年 &#10;(M7. 9 ) "/>
                    <pic:cNvPicPr>
                      <a:picLocks noChangeAspect="1" noChangeArrowheads="1"/>
                    </pic:cNvPicPr>
                  </pic:nvPicPr>
                  <pic:blipFill>
                    <a:blip r:embed="rId65"/>
                    <a:srcRect r="14407"/>
                    <a:stretch>
                      <a:fillRect/>
                    </a:stretch>
                  </pic:blipFill>
                  <pic:spPr>
                    <a:xfrm>
                      <a:off x="0" y="0"/>
                      <a:ext cx="2853690" cy="3130550"/>
                    </a:xfrm>
                    <a:prstGeom prst="rect">
                      <a:avLst/>
                    </a:prstGeom>
                    <a:noFill/>
                    <a:ln>
                      <a:noFill/>
                    </a:ln>
                  </pic:spPr>
                </pic:pic>
              </a:graphicData>
            </a:graphic>
          </wp:anchor>
        </w:drawing>
      </w:r>
      <w:r>
        <w:rPr>
          <w:rFonts w:hint="eastAsia"/>
        </w:rPr>
        <w:t>この二つのプレートでは、海側のプレートが陸側のプレートの下に</w:t>
      </w:r>
      <w:r>
        <w:rPr>
          <w:rFonts w:hint="default"/>
        </w:rPr>
        <w:t>1</w:t>
      </w:r>
      <w:r>
        <w:rPr>
          <w:rFonts w:hint="default"/>
        </w:rPr>
        <w:t>年に数センチの速度で潜り込むことが原因で、</w:t>
      </w:r>
      <w:r>
        <w:rPr>
          <w:rFonts w:hint="default"/>
        </w:rPr>
        <w:t>100</w:t>
      </w:r>
      <w:r>
        <w:rPr>
          <w:rFonts w:hint="default"/>
        </w:rPr>
        <w:t>年から</w:t>
      </w:r>
      <w:r>
        <w:rPr>
          <w:rFonts w:hint="default"/>
        </w:rPr>
        <w:t>150</w:t>
      </w:r>
      <w:r>
        <w:rPr>
          <w:rFonts w:hint="default"/>
        </w:rPr>
        <w:t>年ぐらいの間隔で沈み込んだ海側のプレートが跳ね上がるタイプの海溝型地震（南海トラフで発生する地震）を引き起こします。</w:t>
      </w:r>
    </w:p>
    <w:p>
      <w:pPr>
        <w:pStyle w:val="32"/>
        <w:rPr>
          <w:rFonts w:hint="default"/>
        </w:rPr>
      </w:pPr>
      <w:r>
        <w:rPr>
          <w:rFonts w:hint="eastAsia"/>
        </w:rPr>
        <w:t>南海トラフ上の地震域は大きく</w:t>
      </w:r>
      <w:r>
        <w:rPr>
          <w:rFonts w:hint="default"/>
        </w:rPr>
        <w:t>3</w:t>
      </w:r>
      <w:r>
        <w:rPr>
          <w:rFonts w:hint="default"/>
        </w:rPr>
        <w:t>つに分かれており、東から東海地震、東南海地震、南海地震と呼ばれています。この三つの領域が同時に動いた場合、その地震エネルギーはＭ</w:t>
      </w:r>
      <w:r>
        <w:rPr>
          <w:rFonts w:hint="default"/>
        </w:rPr>
        <w:t>9</w:t>
      </w:r>
      <w:r>
        <w:rPr>
          <w:rFonts w:hint="default"/>
        </w:rPr>
        <w:t>クラスとなり、南海トラフ巨大地震と呼ばれ</w:t>
      </w:r>
      <w:r>
        <w:rPr>
          <w:rFonts w:hint="default"/>
        </w:rPr>
        <w:t>1000</w:t>
      </w:r>
      <w:r>
        <w:rPr>
          <w:rFonts w:hint="default"/>
        </w:rPr>
        <w:t>年に一度の地震ともいわれています。</w:t>
      </w:r>
    </w:p>
    <w:p>
      <w:pPr>
        <w:pStyle w:val="43"/>
        <w:rPr>
          <w:rFonts w:hint="default"/>
        </w:rPr>
      </w:pPr>
      <w:r>
        <w:rPr>
          <w:rFonts w:hint="eastAsia"/>
        </w:rPr>
        <w:t>②静岡県第</w:t>
      </w:r>
      <w:r>
        <w:rPr>
          <w:rFonts w:hint="default"/>
        </w:rPr>
        <w:t>4</w:t>
      </w:r>
      <w:r>
        <w:rPr>
          <w:rFonts w:hint="default"/>
        </w:rPr>
        <w:t>次地震被害想定</w:t>
      </w:r>
    </w:p>
    <w:p>
      <w:pPr>
        <w:pStyle w:val="32"/>
        <w:rPr>
          <w:rFonts w:hint="default"/>
        </w:rPr>
      </w:pPr>
      <w:r>
        <w:rPr>
          <w:rFonts w:hint="eastAsia"/>
        </w:rPr>
        <w:t>平成</w:t>
      </w:r>
      <w:r>
        <w:rPr>
          <w:rFonts w:hint="default"/>
        </w:rPr>
        <w:t>23</w:t>
      </w:r>
      <w:r>
        <w:rPr>
          <w:rFonts w:hint="default"/>
        </w:rPr>
        <w:t>年発生の東日本大震災を受け、国が実施した南海トラフ巨大地震の被害想定を踏まえ、静岡県第</w:t>
      </w:r>
      <w:r>
        <w:rPr>
          <w:rFonts w:hint="default"/>
        </w:rPr>
        <w:t>4</w:t>
      </w:r>
      <w:r>
        <w:rPr>
          <w:rFonts w:hint="default"/>
        </w:rPr>
        <w:t>次地震被害想定が策定されました。本被害想定の特徴としては、</w:t>
      </w:r>
      <w:r>
        <w:rPr>
          <w:rFonts w:hint="default"/>
        </w:rPr>
        <w:t>100</w:t>
      </w:r>
      <w:r>
        <w:rPr>
          <w:rFonts w:hint="default"/>
        </w:rPr>
        <w:t>年に一度程度で発生すれば大きな被害をもたらす「レベル</w:t>
      </w:r>
      <w:r>
        <w:rPr>
          <w:rFonts w:hint="default"/>
        </w:rPr>
        <w:t>1</w:t>
      </w:r>
      <w:r>
        <w:rPr>
          <w:rFonts w:hint="default"/>
        </w:rPr>
        <w:t>の地震・津波」と</w:t>
      </w:r>
      <w:r>
        <w:rPr>
          <w:rFonts w:hint="eastAsia"/>
        </w:rPr>
        <w:t>1,000</w:t>
      </w:r>
      <w:r>
        <w:rPr>
          <w:rFonts w:hint="default"/>
        </w:rPr>
        <w:t>年に一度程度で発生すれば甚大な被害をもたらす「レベル</w:t>
      </w:r>
      <w:r>
        <w:rPr>
          <w:rFonts w:hint="default"/>
        </w:rPr>
        <w:t>2</w:t>
      </w:r>
      <w:r>
        <w:rPr>
          <w:rFonts w:hint="default"/>
        </w:rPr>
        <w:t>の地震・津波」にケース分けし</w:t>
      </w:r>
      <w:r>
        <w:rPr>
          <w:rFonts w:hint="eastAsia"/>
        </w:rPr>
        <w:t>、</w:t>
      </w:r>
      <w:r>
        <w:rPr>
          <w:rFonts w:hint="default"/>
        </w:rPr>
        <w:t>被害想定を第</w:t>
      </w:r>
      <w:r>
        <w:rPr>
          <w:rFonts w:hint="default"/>
        </w:rPr>
        <w:t>1</w:t>
      </w:r>
      <w:r>
        <w:rPr>
          <w:rFonts w:hint="default"/>
        </w:rPr>
        <w:t>次報告と第</w:t>
      </w:r>
      <w:r>
        <w:rPr>
          <w:rFonts w:hint="default"/>
        </w:rPr>
        <w:t>2</w:t>
      </w:r>
      <w:r>
        <w:rPr>
          <w:rFonts w:hint="default"/>
        </w:rPr>
        <w:t>次報告に分けて行っています。</w:t>
      </w:r>
    </w:p>
    <w:p>
      <w:pPr>
        <w:pStyle w:val="32"/>
        <w:rPr>
          <w:rFonts w:hint="default"/>
        </w:rPr>
      </w:pPr>
      <w:r>
        <w:rPr>
          <w:rFonts w:hint="eastAsia"/>
        </w:rPr>
        <w:t>第</w:t>
      </w:r>
      <w:r>
        <w:rPr>
          <w:rFonts w:hint="default"/>
        </w:rPr>
        <w:t>1</w:t>
      </w:r>
      <w:r>
        <w:rPr>
          <w:rFonts w:hint="default"/>
        </w:rPr>
        <w:t>次報告では、地震の規模、津波浸水の程度、人的被害、建物被害を中心に被害想定がなされています。</w:t>
      </w:r>
    </w:p>
    <w:p>
      <w:pPr>
        <w:pStyle w:val="32"/>
        <w:rPr>
          <w:rFonts w:hint="default"/>
        </w:rPr>
      </w:pPr>
      <w:r>
        <w:rPr>
          <w:rFonts w:hint="eastAsia"/>
        </w:rPr>
        <w:t>第</w:t>
      </w:r>
      <w:r>
        <w:rPr>
          <w:rFonts w:hint="default"/>
        </w:rPr>
        <w:t>2</w:t>
      </w:r>
      <w:r>
        <w:rPr>
          <w:rFonts w:hint="default"/>
        </w:rPr>
        <w:t>次報告では、ライフライン被害、交通施設被害、産業保安施設被害、経済被害等の被害想定が報告されています。</w:t>
      </w:r>
    </w:p>
    <w:p>
      <w:pPr>
        <w:pStyle w:val="32"/>
        <w:rPr>
          <w:rFonts w:hint="default"/>
        </w:rPr>
      </w:pPr>
      <w:r>
        <w:rPr>
          <w:rFonts w:hint="default" w:ascii="游ゴシック" w:hAnsi="游ゴシック" w:eastAsia="游ゴシック"/>
          <w:sz w:val="22"/>
        </w:rPr>
        <w:drawing>
          <wp:anchor distT="0" distB="0" distL="114300" distR="114300" simplePos="0" relativeHeight="49" behindDoc="0" locked="0" layoutInCell="1" hidden="0" allowOverlap="1">
            <wp:simplePos x="0" y="0"/>
            <wp:positionH relativeFrom="margin">
              <wp:align>right</wp:align>
            </wp:positionH>
            <wp:positionV relativeFrom="paragraph">
              <wp:posOffset>63500</wp:posOffset>
            </wp:positionV>
            <wp:extent cx="3143885" cy="3781425"/>
            <wp:effectExtent l="0" t="0" r="0" b="0"/>
            <wp:wrapSquare wrapText="bothSides"/>
            <wp:docPr id="1156" name="Picture 4" descr="被 害 想 定 項 目 一 覧 &#10;1 地 震 動 &#10;2. 地 盤 の 液 状 化 第 一 次 報 告 &#10;3- 山 ・ 崖 崩 れ &#10;( 平 成 25 年 6 月 公 表 ) &#10;4 地 震 に 伴 う 津 波 &#10;建 物 被 害 &#10;5 ユ 地 震 動 &#10;ま 2 液 状 化 &#10;ま 3 人 工 造 成 地 &#10;54 山 ・ 崖 崩 れ &#10;5 る 波 &#10;6. 火 災 被 害 &#10;6 ユ 出 火 &#10;6 ご 延 焼 &#10;6 爲 津 波 火 災 &#10;7. 屋 外 転 倒 、 落 下 物 &#10;7 ユ プ ロ ッ ク 塀 等 の 転 倒 &#10;72 屋 外 落 下 物 &#10;圧 人 的 被 害 &#10;ラ イ フ ラ イ ン 被 害 &#10;上 水 道 &#10;9.1 &#10;下 水 道 &#10;9 &#10;電 力 &#10;9 コ &#10;通 信 &#10;9.4 &#10;ガ ス &#10;5 &#10;1 0 。 交 通 施 設 被 害 &#10;10 ユ 道 路 施 設 &#10;10.2 鉄 道 施 設 &#10;10.3 港 湾 施 設 &#10;104 飛 行 場 ・ ヘ リ ポ ー ト &#10;1 れ 産 業 保 安 施 設 被 害 &#10;11 ユ 危 険 物 施 設 &#10;12 生 活 支 障 等 &#10;第 ニ 次 報 告 &#10;( 今 回 公 表 ) &#10;12 ユ &#10;12.2 &#10;12 &#10;1 こ 4 &#10;1 之 5 &#10;1 6 &#10;1 こ 7 &#10;避 難 者 、 避 難 者 対 応 分 析 &#10;帰 宅 困 難 者 &#10;物 資 不 足 、 備 蓄 対 応 力 &#10;医 療 機 能 支 障 &#10;保 健 衛 生 、 防 疫 、 遺 体 処 理 等 &#10;教 育 、 就 労 等 &#10;住 機 能 ( 応 急 仮 設 住 宅 等 ) &#10;ま 1 &#10;ま 2 &#10;&amp; 3 &#10;&amp; 4 &#10;&amp; 5 &#10;&amp; 6 &#10;ま 7 &#10;建 物 倒 壊 等 &#10;火 災 &#10;山 ・ 崖 崩 れ &#10;聿 波 &#10;屋 内 収 容 物 移 動 ・ 転 倒 、 屋 内 落 下 物 &#10;プ ロ ッ ク 塀 の 転 、 屋 外 落 下 物 &#10;自 力 脱 出 困 難 者 ( 要 救 助 者 ) &#10;は 経 済 被 害 &#10;13 ユ 直 接 的 経 済 被 害 &#10;1 ま 2 間 接 的 経 済 被 害 &#10;1 生 そ の 他 の 被 害 &#10;ほ 被 害 ・ 対 応 シ ナ リ オ "/>
            <a:graphic xmlns:a="http://schemas.openxmlformats.org/drawingml/2006/main">
              <a:graphicData uri="http://schemas.openxmlformats.org/drawingml/2006/picture">
                <pic:pic xmlns:pic="http://schemas.openxmlformats.org/drawingml/2006/picture">
                  <pic:nvPicPr>
                    <pic:cNvPr id="1156" name="Picture 4" descr="被 害 想 定 項 目 一 覧 &#10;1 地 震 動 &#10;2. 地 盤 の 液 状 化 第 一 次 報 告 &#10;3- 山 ・ 崖 崩 れ &#10;( 平 成 25 年 6 月 公 表 ) &#10;4 地 震 に 伴 う 津 波 &#10;建 物 被 害 &#10;5 ユ 地 震 動 &#10;ま 2 液 状 化 &#10;ま 3 人 工 造 成 地 &#10;54 山 ・ 崖 崩 れ &#10;5 る 波 &#10;6. 火 災 被 害 &#10;6 ユ 出 火 &#10;6 ご 延 焼 &#10;6 爲 津 波 火 災 &#10;7. 屋 外 転 倒 、 落 下 物 &#10;7 ユ プ ロ ッ ク 塀 等 の 転 倒 &#10;72 屋 外 落 下 物 &#10;圧 人 的 被 害 &#10;ラ イ フ ラ イ ン 被 害 &#10;上 水 道 &#10;9.1 &#10;下 水 道 &#10;9 &#10;電 力 &#10;9 コ &#10;通 信 &#10;9.4 &#10;ガ ス &#10;5 &#10;1 0 。 交 通 施 設 被 害 &#10;10 ユ 道 路 施 設 &#10;10.2 鉄 道 施 設 &#10;10.3 港 湾 施 設 &#10;104 飛 行 場 ・ ヘ リ ポ ー ト &#10;1 れ 産 業 保 安 施 設 被 害 &#10;11 ユ 危 険 物 施 設 &#10;12 生 活 支 障 等 &#10;第 ニ 次 報 告 &#10;( 今 回 公 表 ) &#10;12 ユ &#10;12.2 &#10;12 &#10;1 こ 4 &#10;1 之 5 &#10;1 6 &#10;1 こ 7 &#10;避 難 者 、 避 難 者 対 応 分 析 &#10;帰 宅 困 難 者 &#10;物 資 不 足 、 備 蓄 対 応 力 &#10;医 療 機 能 支 障 &#10;保 健 衛 生 、 防 疫 、 遺 体 処 理 等 &#10;教 育 、 就 労 等 &#10;住 機 能 ( 応 急 仮 設 住 宅 等 ) &#10;ま 1 &#10;ま 2 &#10;&amp; 3 &#10;&amp; 4 &#10;&amp; 5 &#10;&amp; 6 &#10;ま 7 &#10;建 物 倒 壊 等 &#10;火 災 &#10;山 ・ 崖 崩 れ &#10;聿 波 &#10;屋 内 収 容 物 移 動 ・ 転 倒 、 屋 内 落 下 物 &#10;プ ロ ッ ク 塀 の 転 、 屋 外 落 下 物 &#10;自 力 脱 出 困 難 者 ( 要 救 助 者 ) &#10;は 経 済 被 害 &#10;13 ユ 直 接 的 経 済 被 害 &#10;1 ま 2 間 接 的 経 済 被 害 &#10;1 生 そ の 他 の 被 害 &#10;ほ 被 害 ・ 対 応 シ ナ リ オ "/>
                    <pic:cNvPicPr>
                      <a:picLocks noChangeAspect="1" noChangeArrowheads="1"/>
                    </pic:cNvPicPr>
                  </pic:nvPicPr>
                  <pic:blipFill>
                    <a:blip r:embed="rId66"/>
                    <a:stretch>
                      <a:fillRect/>
                    </a:stretch>
                  </pic:blipFill>
                  <pic:spPr>
                    <a:xfrm>
                      <a:off x="0" y="0"/>
                      <a:ext cx="3143885" cy="3781425"/>
                    </a:xfrm>
                    <a:prstGeom prst="rect">
                      <a:avLst/>
                    </a:prstGeom>
                    <a:noFill/>
                    <a:ln>
                      <a:noFill/>
                    </a:ln>
                  </pic:spPr>
                </pic:pic>
              </a:graphicData>
            </a:graphic>
          </wp:anchor>
        </w:drawing>
      </w:r>
      <w:r>
        <w:rPr>
          <w:rFonts w:hint="eastAsia"/>
        </w:rPr>
        <w:t>詳細報告では、市町別の被害状況も示されているので、南海トラフ巨大地震発生時の被害イメージを知るのに利用してください。</w:t>
      </w:r>
    </w:p>
    <w:p>
      <w:pPr>
        <w:pStyle w:val="43"/>
        <w:rPr>
          <w:rFonts w:hint="default"/>
        </w:rPr>
      </w:pPr>
      <w:r>
        <w:rPr>
          <w:rFonts w:hint="eastAsia"/>
        </w:rPr>
        <w:t>③南海トラフ地震臨時情報について</w:t>
      </w:r>
    </w:p>
    <w:p>
      <w:pPr>
        <w:pStyle w:val="32"/>
        <w:rPr>
          <w:rFonts w:hint="default"/>
        </w:rPr>
      </w:pPr>
      <w:r>
        <w:rPr>
          <w:rFonts w:hint="eastAsia"/>
        </w:rPr>
        <w:t>南海トラフの半割れ、一部割れまたは、ゆっくりすべりの場合に注意や警戒を促すために提供される情報のこと。</w:t>
      </w:r>
    </w:p>
    <w:p>
      <w:pPr>
        <w:pStyle w:val="32"/>
        <w:rPr>
          <w:rFonts w:hint="default"/>
        </w:rPr>
      </w:pPr>
      <w:r>
        <w:rPr>
          <w:rFonts w:hint="eastAsia"/>
        </w:rPr>
        <w:t>半割れ：南海トラフの東側（静岡県</w:t>
      </w:r>
    </w:p>
    <w:p>
      <w:pPr>
        <w:pStyle w:val="32"/>
        <w:ind w:firstLine="800" w:firstLineChars="400"/>
        <w:rPr>
          <w:rFonts w:hint="default"/>
        </w:rPr>
      </w:pPr>
      <w:r>
        <w:rPr>
          <w:rFonts w:hint="eastAsia"/>
        </w:rPr>
        <w:t>含む）で地震が発生し、南</w:t>
      </w:r>
    </w:p>
    <w:p>
      <w:pPr>
        <w:pStyle w:val="32"/>
        <w:ind w:firstLine="800" w:firstLineChars="400"/>
        <w:rPr>
          <w:rFonts w:hint="default"/>
        </w:rPr>
      </w:pPr>
      <w:r>
        <w:rPr>
          <w:rFonts w:hint="eastAsia"/>
        </w:rPr>
        <w:t>海トラフの西側でも地震発</w:t>
      </w:r>
    </w:p>
    <w:p>
      <w:pPr>
        <w:pStyle w:val="32"/>
        <w:ind w:firstLine="800" w:firstLineChars="400"/>
        <w:rPr>
          <w:rFonts w:hint="default"/>
        </w:rPr>
      </w:pPr>
      <w:r>
        <w:rPr>
          <w:rFonts w:hint="eastAsia"/>
        </w:rPr>
        <w:t>生の可能性がある場合のこ</w:t>
      </w:r>
    </w:p>
    <w:p>
      <w:pPr>
        <w:pStyle w:val="32"/>
        <w:ind w:firstLine="800" w:firstLineChars="400"/>
        <w:rPr>
          <w:rFonts w:hint="default"/>
        </w:rPr>
      </w:pPr>
      <w:r>
        <w:rPr>
          <w:rFonts w:hint="eastAsia"/>
        </w:rPr>
        <w:t>と。</w:t>
      </w:r>
    </w:p>
    <w:p>
      <w:pPr>
        <w:pStyle w:val="32"/>
        <w:rPr>
          <w:rFonts w:hint="default"/>
        </w:rPr>
      </w:pPr>
      <w:r>
        <w:rPr>
          <w:rFonts w:hint="eastAsia"/>
        </w:rPr>
        <w:t>一部割れ：南海トラフ地震想定域内</w:t>
      </w:r>
    </w:p>
    <w:p>
      <w:pPr>
        <w:pStyle w:val="32"/>
        <w:ind w:firstLine="1000" w:firstLineChars="500"/>
        <w:rPr>
          <w:rFonts w:hint="default"/>
        </w:rPr>
      </w:pPr>
      <w:r>
        <w:rPr>
          <w:rFonts w:hint="eastAsia"/>
        </w:rPr>
        <w:t>で狭い範囲で地震が発生</w:t>
      </w:r>
    </w:p>
    <w:p>
      <w:pPr>
        <w:pStyle w:val="32"/>
        <w:ind w:firstLine="1000" w:firstLineChars="500"/>
        <w:rPr>
          <w:rFonts w:hint="default"/>
        </w:rPr>
      </w:pPr>
      <w:r>
        <w:rPr>
          <w:rFonts w:hint="eastAsia"/>
        </w:rPr>
        <w:t>し、そのことにより南海</w:t>
      </w:r>
    </w:p>
    <w:p>
      <w:pPr>
        <w:pStyle w:val="32"/>
        <w:ind w:firstLine="1000" w:firstLineChars="500"/>
        <w:rPr>
          <w:rFonts w:hint="default"/>
        </w:rPr>
      </w:pPr>
      <w:r>
        <w:rPr>
          <w:rFonts w:hint="eastAsia"/>
        </w:rPr>
        <w:t>トラフの広域が震源域と</w:t>
      </w:r>
    </w:p>
    <w:p>
      <w:pPr>
        <w:pStyle w:val="32"/>
        <w:ind w:firstLine="1000" w:firstLineChars="500"/>
        <w:rPr>
          <w:rFonts w:hint="default"/>
        </w:rPr>
      </w:pPr>
      <w:r>
        <w:rPr>
          <w:rFonts w:hint="eastAsia"/>
        </w:rPr>
        <w:t>なった大規模な地震の発生</w:t>
      </w:r>
    </w:p>
    <w:p>
      <w:pPr>
        <w:pStyle w:val="32"/>
        <w:ind w:firstLine="1000" w:firstLineChars="500"/>
        <w:rPr>
          <w:rFonts w:hint="default"/>
        </w:rPr>
      </w:pPr>
      <w:r>
        <w:rPr>
          <w:rFonts w:hint="eastAsia"/>
        </w:rPr>
        <w:t>の可能性がある場合のこと。</w:t>
      </w:r>
    </w:p>
    <w:p>
      <w:pPr>
        <w:pStyle w:val="32"/>
        <w:rPr>
          <w:rFonts w:hint="default"/>
        </w:rPr>
      </w:pPr>
      <w:r>
        <w:rPr>
          <w:rFonts w:hint="eastAsia"/>
        </w:rPr>
        <w:t>ゆっくりすべり（スロースリップ）：南海トラフ地震想定域内で普段と異なる異常なゆっくり</w:t>
      </w:r>
    </w:p>
    <w:p>
      <w:pPr>
        <w:pStyle w:val="32"/>
        <w:ind w:firstLine="3400" w:firstLineChars="1700"/>
        <w:rPr>
          <w:rFonts w:hint="default"/>
        </w:rPr>
      </w:pPr>
      <w:r>
        <w:rPr>
          <w:rFonts w:hint="eastAsia"/>
        </w:rPr>
        <w:t>すべりが発生した場合のこと。</w:t>
      </w:r>
    </w:p>
    <w:p>
      <w:pPr>
        <w:pStyle w:val="32"/>
        <w:rPr>
          <w:rFonts w:hint="default"/>
        </w:rPr>
      </w:pPr>
      <w:r>
        <w:rPr>
          <w:rFonts w:hint="eastAsia"/>
        </w:rPr>
        <w:t>情報レベルとして、巨大地震警戒、巨大地震注意、調査中、調査終了があります。警戒と注意の場合は、地震発生の可能性が高まっているので、備えの確認や備蓄などの点検が重要です。地震の発生時期までを予測しているわけではないので、明日発生するかもしれませんし、２</w:t>
      </w:r>
      <w:r>
        <w:rPr>
          <w:rFonts w:hint="default"/>
        </w:rPr>
        <w:t>，</w:t>
      </w:r>
      <w:r>
        <w:rPr>
          <w:rFonts w:hint="eastAsia"/>
        </w:rPr>
        <w:t>３</w:t>
      </w:r>
      <w:r>
        <w:rPr>
          <w:rFonts w:hint="default"/>
        </w:rPr>
        <w:t>年発生しないかもしれません。従って、日頃から備えを怠らないことが重要です。</w:t>
      </w:r>
    </w:p>
    <w:p>
      <w:pPr>
        <w:pStyle w:val="32"/>
        <w:rPr>
          <w:rFonts w:hint="default"/>
        </w:rPr>
      </w:pPr>
      <w:r>
        <w:rPr>
          <w:rFonts w:hint="eastAsia"/>
        </w:rPr>
        <w:t>静岡県や国では、南海トラフ地震臨時情報に関しての詳細や対応などについて、ホームページで公表しています。最新状態に変更されている部分もありますので定期的に確認するようにし、最新の情報入手に努めてください。</w:t>
      </w:r>
    </w:p>
    <w:p>
      <w:pPr>
        <w:pStyle w:val="32"/>
        <w:rPr>
          <w:rFonts w:hint="default"/>
        </w:rPr>
      </w:pPr>
    </w:p>
    <w:p>
      <w:pPr>
        <w:pStyle w:val="32"/>
        <w:rPr>
          <w:rFonts w:hint="default"/>
        </w:rPr>
      </w:pPr>
    </w:p>
    <w:p>
      <w:pPr>
        <w:pStyle w:val="32"/>
        <w:rPr>
          <w:rFonts w:hint="default"/>
        </w:rPr>
      </w:pPr>
    </w:p>
    <w:p>
      <w:pPr>
        <w:pStyle w:val="32"/>
        <w:rPr>
          <w:rFonts w:hint="default"/>
        </w:rPr>
      </w:pPr>
    </w:p>
    <w:p>
      <w:pPr>
        <w:pStyle w:val="32"/>
        <w:rPr>
          <w:rFonts w:hint="default"/>
        </w:rPr>
      </w:pPr>
    </w:p>
    <w:p>
      <w:pPr>
        <w:pStyle w:val="32"/>
        <w:rPr>
          <w:rFonts w:hint="default"/>
        </w:rPr>
      </w:pPr>
    </w:p>
    <w:p>
      <w:pPr>
        <w:pStyle w:val="32"/>
        <w:rPr>
          <w:rFonts w:hint="default"/>
        </w:rPr>
      </w:pPr>
    </w:p>
    <w:p>
      <w:pPr>
        <w:pStyle w:val="39"/>
        <w:rPr>
          <w:rFonts w:hint="default"/>
        </w:rPr>
      </w:pPr>
      <w:r>
        <w:rPr>
          <w:rFonts w:hint="default"/>
        </w:rPr>
        <w:t>参考資料</w:t>
      </w:r>
      <w:r>
        <w:rPr>
          <w:rFonts w:hint="eastAsia"/>
        </w:rPr>
        <w:t>４</w:t>
      </w:r>
      <w:r>
        <w:rPr>
          <w:rFonts w:hint="default"/>
        </w:rPr>
        <w:tab/>
      </w:r>
      <w:r>
        <w:rPr>
          <w:rFonts w:hint="eastAsia"/>
        </w:rPr>
        <w:t>ハザードマップについて</w:t>
      </w:r>
    </w:p>
    <w:p>
      <w:pPr>
        <w:pStyle w:val="32"/>
        <w:rPr>
          <w:rFonts w:hint="default"/>
        </w:rPr>
      </w:pPr>
      <w:r>
        <w:rPr>
          <w:rFonts w:hint="eastAsia"/>
        </w:rPr>
        <w:t>自社、取引先や顧客、従業員などの所在地が地震や洪水などの自然災害発生時にどのような被害に見舞われそうか、をあらかじめ知っておくことは、事前対策を行う上で重要な情報といえます。このような情報は以下に示すような形で提供されており、インターネットを通じてこれら情報を入手するのが有効です。</w:t>
      </w:r>
    </w:p>
    <w:p>
      <w:pPr>
        <w:pStyle w:val="43"/>
        <w:rPr>
          <w:rFonts w:hint="default"/>
        </w:rPr>
      </w:pPr>
      <w:r>
        <w:rPr>
          <w:rFonts w:hint="eastAsia"/>
        </w:rPr>
        <w:t>①</w:t>
      </w:r>
      <w:r>
        <w:rPr>
          <w:rFonts w:hint="default"/>
        </w:rPr>
        <w:t>静岡県地理情報システム（</w:t>
      </w:r>
      <w:r>
        <w:rPr>
          <w:rFonts w:hint="eastAsia"/>
        </w:rPr>
        <w:t>ＧＩＳ</w:t>
      </w:r>
      <w:r>
        <w:rPr>
          <w:rFonts w:hint="default"/>
        </w:rPr>
        <w:t>)</w:t>
      </w:r>
    </w:p>
    <w:p>
      <w:pPr>
        <w:pStyle w:val="32"/>
        <w:rPr>
          <w:rFonts w:hint="default"/>
        </w:rPr>
      </w:pPr>
      <w:r>
        <w:rPr>
          <w:rFonts w:hint="eastAsia"/>
        </w:rPr>
        <w:t>静岡県では、ＧＩＳを利用することで、第</w:t>
      </w:r>
      <w:r>
        <w:rPr>
          <w:rFonts w:hint="default"/>
        </w:rPr>
        <w:t>4</w:t>
      </w:r>
      <w:r>
        <w:rPr>
          <w:rFonts w:hint="default"/>
        </w:rPr>
        <w:t>次被害想定に対応した震度、津波浸水、液状化などのハザードについて、地図と対応する形で確認可能となっています。</w:t>
      </w:r>
      <w:r>
        <w:rPr>
          <w:rFonts w:hint="eastAsia"/>
        </w:rPr>
        <w:t>県内に限定はされますが、住所を指定することで、ピンポイントでの被害想定を知ることができます。</w:t>
      </w:r>
    </w:p>
    <w:p>
      <w:pPr>
        <w:pStyle w:val="32"/>
        <w:rPr>
          <w:rFonts w:hint="default"/>
        </w:rPr>
      </w:pPr>
    </w:p>
    <w:p>
      <w:pPr>
        <w:pStyle w:val="43"/>
        <w:rPr>
          <w:rFonts w:hint="default"/>
        </w:rPr>
      </w:pPr>
      <w:r>
        <w:rPr>
          <w:rFonts w:hint="eastAsia"/>
        </w:rPr>
        <w:t>②国土交通省（ハザードマップポータルサイト）</w:t>
      </w:r>
    </w:p>
    <w:p>
      <w:pPr>
        <w:pStyle w:val="32"/>
        <w:rPr>
          <w:rFonts w:hint="default"/>
        </w:rPr>
      </w:pPr>
      <w:r>
        <w:rPr>
          <w:rFonts w:hint="eastAsia"/>
        </w:rPr>
        <w:t>国土交通省では、洪水、土砂災害、高潮、津波等の災害リスクに加えその土地の成り立ちや特徴などを地図上に重ねて表示できる重ねるハザードマップと各市町が作成した地域のハザードマップ：わがまちハザードマップをポータルサイトとして提供しています。これらは、全国の被害想定を知ることができます。</w:t>
      </w:r>
    </w:p>
    <w:p>
      <w:pPr>
        <w:pStyle w:val="32"/>
        <w:rPr>
          <w:rFonts w:hint="default"/>
        </w:rPr>
      </w:pPr>
    </w:p>
    <w:p>
      <w:pPr>
        <w:pStyle w:val="43"/>
        <w:rPr>
          <w:rFonts w:hint="default"/>
        </w:rPr>
      </w:pPr>
      <w:r>
        <w:rPr>
          <w:rFonts w:hint="eastAsia"/>
        </w:rPr>
        <w:t>③</w:t>
      </w:r>
      <w:r>
        <w:rPr>
          <w:rFonts w:hint="default"/>
        </w:rPr>
        <w:t>各市のハザードマップ</w:t>
      </w:r>
    </w:p>
    <w:p>
      <w:pPr>
        <w:pStyle w:val="32"/>
        <w:rPr>
          <w:rFonts w:hint="default"/>
        </w:rPr>
      </w:pPr>
      <w:r>
        <w:rPr>
          <w:rFonts w:hint="eastAsia"/>
        </w:rPr>
        <w:t>各市町でもハザードマップを用意している自治体が多いので、「○○市ハザードマップ」のように市名とハザードマップという検索ワードを使い、Ｗ</w:t>
      </w:r>
      <w:r>
        <w:rPr>
          <w:rFonts w:hint="default"/>
        </w:rPr>
        <w:t>eb</w:t>
      </w:r>
      <w:r>
        <w:rPr>
          <w:rFonts w:hint="default"/>
        </w:rPr>
        <w:t>検索をすることで該当の市のハザードマップを閲覧することができます。</w:t>
      </w:r>
    </w:p>
    <w:p>
      <w:pPr>
        <w:pStyle w:val="43"/>
        <w:rPr>
          <w:rStyle w:val="37"/>
          <w:rFonts w:hint="default"/>
        </w:rPr>
      </w:pPr>
      <w:r>
        <w:rPr>
          <w:rStyle w:val="37"/>
          <w:rFonts w:hint="default"/>
        </w:rPr>
        <w:br w:type="page"/>
      </w:r>
    </w:p>
    <w:p>
      <w:pPr>
        <w:pStyle w:val="39"/>
        <w:rPr>
          <w:rFonts w:hint="default"/>
        </w:rPr>
      </w:pPr>
      <w:r>
        <w:rPr>
          <w:rFonts w:hint="default"/>
        </w:rPr>
        <w:t>参考資料</w:t>
      </w:r>
      <w:r>
        <w:rPr>
          <w:rFonts w:hint="eastAsia"/>
        </w:rPr>
        <w:t>５</w:t>
      </w:r>
      <w:r>
        <w:rPr>
          <w:rFonts w:hint="default"/>
        </w:rPr>
        <w:tab/>
      </w:r>
      <w:r>
        <w:rPr>
          <w:rFonts w:hint="eastAsia"/>
        </w:rPr>
        <w:t>リスクマップについて</w:t>
      </w:r>
    </w:p>
    <w:p>
      <w:pPr>
        <w:pStyle w:val="32"/>
        <w:rPr>
          <w:rFonts w:hint="default"/>
        </w:rPr>
      </w:pPr>
      <w:r>
        <w:rPr>
          <w:rFonts w:hint="default"/>
          <w:bdr w:val="none" w:color="auto" w:sz="0" w:space="0"/>
        </w:rPr>
        <w:drawing>
          <wp:anchor distT="0" distB="0" distL="114300" distR="114300" simplePos="0" relativeHeight="52" behindDoc="0" locked="0" layoutInCell="1" hidden="0" allowOverlap="1">
            <wp:simplePos x="0" y="0"/>
            <wp:positionH relativeFrom="margin">
              <wp:align>center</wp:align>
            </wp:positionH>
            <wp:positionV relativeFrom="paragraph">
              <wp:posOffset>541655</wp:posOffset>
            </wp:positionV>
            <wp:extent cx="5201285" cy="4436745"/>
            <wp:effectExtent l="0" t="0" r="0" b="0"/>
            <wp:wrapTopAndBottom/>
            <wp:docPr id="1157" name="Picture 79" descr="00 &#10;経 営 へ の 影 響 &#10;コ ウ "/>
            <a:graphic xmlns:a="http://schemas.openxmlformats.org/drawingml/2006/main">
              <a:graphicData uri="http://schemas.openxmlformats.org/drawingml/2006/picture">
                <pic:pic xmlns:pic="http://schemas.openxmlformats.org/drawingml/2006/picture">
                  <pic:nvPicPr>
                    <pic:cNvPr id="1157" name="Picture 79" descr="00 &#10;経 営 へ の 影 響 &#10;コ ウ "/>
                    <pic:cNvPicPr>
                      <a:picLocks noChangeAspect="1" noChangeArrowheads="1"/>
                    </pic:cNvPicPr>
                  </pic:nvPicPr>
                  <pic:blipFill>
                    <a:blip r:embed="rId67"/>
                    <a:stretch>
                      <a:fillRect/>
                    </a:stretch>
                  </pic:blipFill>
                  <pic:spPr>
                    <a:xfrm>
                      <a:off x="0" y="0"/>
                      <a:ext cx="5201285" cy="4436745"/>
                    </a:xfrm>
                    <a:prstGeom prst="rect">
                      <a:avLst/>
                    </a:prstGeom>
                    <a:noFill/>
                    <a:ln>
                      <a:noFill/>
                    </a:ln>
                  </pic:spPr>
                </pic:pic>
              </a:graphicData>
            </a:graphic>
          </wp:anchor>
        </w:drawing>
      </w:r>
      <w:r>
        <w:rPr>
          <w:rFonts w:hint="eastAsia"/>
        </w:rPr>
        <w:t>「様式</w:t>
      </w:r>
      <w:r>
        <w:rPr>
          <w:rFonts w:hint="default"/>
        </w:rPr>
        <w:t>4</w:t>
      </w:r>
      <w:r>
        <w:rPr>
          <w:rFonts w:hint="eastAsia"/>
        </w:rPr>
        <w:t>」</w:t>
      </w:r>
      <w:r>
        <w:rPr>
          <w:rFonts w:hint="default"/>
        </w:rPr>
        <w:t>脅威一覧と業務及び自社経営資源への影響の検討に、次のリスクマップの考え方が参考になります。</w:t>
      </w:r>
    </w:p>
    <w:p>
      <w:pPr>
        <w:pStyle w:val="32"/>
        <w:rPr>
          <w:rFonts w:hint="default"/>
        </w:rPr>
      </w:pPr>
      <w:r>
        <w:rPr>
          <w:rFonts w:hint="eastAsia"/>
        </w:rPr>
        <w:t>このリスクマップの見方は、縦軸に経営への影響（上位ほど影響が大）、横軸にその脅威が発生する頻度（右側ほど頻度が高い）の意味となります。</w:t>
      </w:r>
    </w:p>
    <w:p>
      <w:pPr>
        <w:pStyle w:val="32"/>
        <w:rPr>
          <w:rFonts w:hint="default"/>
        </w:rPr>
      </w:pPr>
      <w:r>
        <w:rPr>
          <w:rFonts w:hint="eastAsia"/>
        </w:rPr>
        <w:t>このリスクマップは、想定される脅威の影響度、頻度でマッピングされています。</w:t>
      </w:r>
    </w:p>
    <w:p>
      <w:pPr>
        <w:pStyle w:val="32"/>
        <w:rPr>
          <w:rFonts w:hint="default"/>
        </w:rPr>
      </w:pPr>
    </w:p>
    <w:p>
      <w:pPr>
        <w:pStyle w:val="32"/>
        <w:rPr>
          <w:rFonts w:hint="default"/>
        </w:rPr>
      </w:pPr>
    </w:p>
    <w:p>
      <w:pPr>
        <w:pStyle w:val="32"/>
        <w:rPr>
          <w:rFonts w:hint="default"/>
        </w:rPr>
      </w:pPr>
    </w:p>
    <w:p>
      <w:pPr>
        <w:pStyle w:val="32"/>
        <w:rPr>
          <w:rFonts w:hint="default"/>
        </w:rPr>
      </w:pPr>
    </w:p>
    <w:p>
      <w:pPr>
        <w:pStyle w:val="32"/>
        <w:rPr>
          <w:rFonts w:hint="default"/>
        </w:rPr>
      </w:pPr>
    </w:p>
    <w:p>
      <w:pPr>
        <w:pStyle w:val="32"/>
        <w:rPr>
          <w:rFonts w:hint="default"/>
        </w:rPr>
      </w:pPr>
    </w:p>
    <w:p>
      <w:pPr>
        <w:pStyle w:val="32"/>
        <w:rPr>
          <w:rFonts w:hint="default"/>
        </w:rPr>
      </w:pPr>
    </w:p>
    <w:p>
      <w:pPr>
        <w:pStyle w:val="32"/>
        <w:rPr>
          <w:rFonts w:hint="default"/>
        </w:rPr>
      </w:pPr>
    </w:p>
    <w:p>
      <w:pPr>
        <w:pStyle w:val="39"/>
        <w:rPr>
          <w:rFonts w:hint="default"/>
        </w:rPr>
      </w:pPr>
      <w:r>
        <w:rPr>
          <w:rFonts w:hint="default"/>
        </w:rPr>
        <w:t>参考</w:t>
      </w:r>
      <w:r>
        <w:rPr>
          <w:rStyle w:val="42"/>
          <w:rFonts w:hint="default"/>
          <w:b w:val="1"/>
          <w:shd w:val="clear" w:color="auto" w:fill="auto"/>
        </w:rPr>
        <w:t>資料</w:t>
      </w:r>
      <w:r>
        <w:rPr>
          <w:rFonts w:hint="eastAsia"/>
        </w:rPr>
        <w:t>６</w:t>
      </w:r>
      <w:r>
        <w:rPr>
          <w:rStyle w:val="42"/>
          <w:rFonts w:hint="default"/>
          <w:b w:val="1"/>
          <w:shd w:val="clear" w:color="auto" w:fill="auto"/>
        </w:rPr>
        <w:tab/>
      </w:r>
      <w:r>
        <w:rPr>
          <w:rFonts w:hint="eastAsia"/>
        </w:rPr>
        <w:t>防災アプリとキキクルの紹介</w:t>
      </w:r>
    </w:p>
    <w:p>
      <w:pPr>
        <w:pStyle w:val="32"/>
        <w:jc w:val="both"/>
        <w:rPr>
          <w:rFonts w:hint="default"/>
        </w:rPr>
      </w:pPr>
      <w:r>
        <w:rPr>
          <w:rFonts w:hint="eastAsia"/>
        </w:rPr>
        <w:t>スマートフォンの普及に伴い、最近では防災や避難等に役に立つ防災関係のアプリが充実してきています。アプリの一部を以下に紹介します。</w:t>
      </w:r>
    </w:p>
    <w:p>
      <w:pPr>
        <w:pStyle w:val="43"/>
        <w:ind w:left="176" w:hanging="176"/>
        <w:jc w:val="both"/>
        <w:rPr>
          <w:rFonts w:hint="default"/>
        </w:rPr>
      </w:pPr>
      <w:r>
        <w:rPr>
          <w:rFonts w:hint="default" w:ascii="游ゴシック" w:hAnsi="游ゴシック" w:eastAsia="游ゴシック"/>
          <w:sz w:val="22"/>
        </w:rPr>
        <w:drawing>
          <wp:anchor distT="0" distB="0" distL="114300" distR="114300" simplePos="0" relativeHeight="50" behindDoc="0" locked="0" layoutInCell="1" hidden="0" allowOverlap="1">
            <wp:simplePos x="0" y="0"/>
            <wp:positionH relativeFrom="column">
              <wp:posOffset>3997325</wp:posOffset>
            </wp:positionH>
            <wp:positionV relativeFrom="paragraph">
              <wp:posOffset>305435</wp:posOffset>
            </wp:positionV>
            <wp:extent cx="1308735" cy="1327785"/>
            <wp:effectExtent l="0" t="0" r="0" b="0"/>
            <wp:wrapSquare wrapText="bothSides"/>
            <wp:docPr id="1158" name="Picture 5" descr="静 岡 県 総 合 防 災 ア プ リ &#10;Install Soon &#10;イ ン ス ト - ル ・ &#10;ー 静 岡 防 火 &#10;方 法 は こ ち ら &#10;外 出 先 、 &#10;「 避 難 所 」 と &#10;こ か ら &#10;「 避 難 場 所 」 の &#10;一 番 近 い &#10;違 い っ て 何 ? &#10;避 難 場 所 は &#10;. . 静 岡 県 防 災 &#10;マ &#10;第 &#10;浸 水 す る &#10;深 さ っ て &#10;ど れ く ら い ? &#10;を 」 い &#10;避 難 ル ー ト は &#10;安 全 か な ? &#10;通 ろ う か ? &#10;お 問 い 合 わ せ ・ &#10;緊 急 時 に 品 を 守 る &#10;各 種 欒 急 報 の 知 か ら 、 月 サ ー ト マ ッ プ の 確 認 、 平 時 の 防 災 学 笛 や 避 難 ト レ &#10;ン ク ま で 、 災 時 に 広 く 役 立 つ 哢 能 を 痿 え た ス マ ー ト フ プ ン 向 け ア プ リ 。 "/>
            <a:graphic xmlns:a="http://schemas.openxmlformats.org/drawingml/2006/main">
              <a:graphicData uri="http://schemas.openxmlformats.org/drawingml/2006/picture">
                <pic:pic xmlns:pic="http://schemas.openxmlformats.org/drawingml/2006/picture">
                  <pic:nvPicPr>
                    <pic:cNvPr id="1158" name="Picture 5" descr="静 岡 県 総 合 防 災 ア プ リ &#10;Install Soon &#10;イ ン ス ト - ル ・ &#10;ー 静 岡 防 火 &#10;方 法 は こ ち ら &#10;外 出 先 、 &#10;「 避 難 所 」 と &#10;こ か ら &#10;「 避 難 場 所 」 の &#10;一 番 近 い &#10;違 い っ て 何 ? &#10;避 難 場 所 は &#10;. . 静 岡 県 防 災 &#10;マ &#10;第 &#10;浸 水 す る &#10;深 さ っ て &#10;ど れ く ら い ? &#10;を 」 い &#10;避 難 ル ー ト は &#10;安 全 か な ? &#10;通 ろ う か ? &#10;お 問 い 合 わ せ ・ &#10;緊 急 時 に 品 を 守 る &#10;各 種 欒 急 報 の 知 か ら 、 月 サ ー ト マ ッ プ の 確 認 、 平 時 の 防 災 学 笛 や 避 難 ト レ &#10;ン ク ま で 、 災 時 に 広 く 役 立 つ 哢 能 を 痿 え た ス マ ー ト フ プ ン 向 け ア プ リ 。 "/>
                    <pic:cNvPicPr>
                      <a:picLocks noChangeAspect="1" noChangeArrowheads="1"/>
                    </pic:cNvPicPr>
                  </pic:nvPicPr>
                  <pic:blipFill>
                    <a:blip r:embed="rId68"/>
                    <a:stretch>
                      <a:fillRect/>
                    </a:stretch>
                  </pic:blipFill>
                  <pic:spPr>
                    <a:xfrm>
                      <a:off x="0" y="0"/>
                      <a:ext cx="1308735" cy="1327785"/>
                    </a:xfrm>
                    <a:prstGeom prst="rect">
                      <a:avLst/>
                    </a:prstGeom>
                    <a:noFill/>
                    <a:ln>
                      <a:noFill/>
                    </a:ln>
                  </pic:spPr>
                </pic:pic>
              </a:graphicData>
            </a:graphic>
          </wp:anchor>
        </w:drawing>
      </w:r>
      <w:r>
        <w:rPr>
          <w:rFonts w:hint="eastAsia"/>
        </w:rPr>
        <w:t>①</w:t>
      </w:r>
      <w:r>
        <w:rPr>
          <w:rFonts w:hint="default"/>
        </w:rPr>
        <w:t>静岡県防災（</w:t>
      </w:r>
      <w:r>
        <w:rPr>
          <w:rFonts w:hint="default"/>
        </w:rPr>
        <w:t>11</w:t>
      </w:r>
      <w:r>
        <w:rPr>
          <w:rFonts w:hint="default"/>
        </w:rPr>
        <w:t>か国語対応可能）</w:t>
      </w:r>
    </w:p>
    <w:p>
      <w:pPr>
        <w:pStyle w:val="32"/>
        <w:jc w:val="both"/>
        <w:rPr>
          <w:rFonts w:hint="default"/>
        </w:rPr>
      </w:pPr>
      <w:r>
        <w:rPr>
          <w:rFonts w:hint="eastAsia"/>
        </w:rPr>
        <w:t>静岡県防災アプリは、①大雨等の警報など現時点の防災情報、河川のリアルタイムの水深やライブカメラ映像②現在自分がいる場所の防災情報（震度、液状化、津波浸水、洪水浸水）、③現在地付近の避難所、避難場所の地図表示、④危険度体験、⑤避難トレーニング、⑥防災関係学習など役立つ内容となっています。多言語化対応してるので、外国人を雇用している場合、役立つアプリです。その他、自分がいる場所のハザード情報や大雨などの場合は、近くの河川の水位がリアルタイムで確認できるなど、防災に必須なアプリです。全従業員に周知し、利用を促すようにしてください。</w:t>
      </w:r>
    </w:p>
    <w:p>
      <w:pPr>
        <w:pStyle w:val="32"/>
        <w:rPr>
          <w:rFonts w:hint="default"/>
        </w:rPr>
      </w:pPr>
    </w:p>
    <w:p>
      <w:pPr>
        <w:pStyle w:val="32"/>
        <w:rPr>
          <w:rFonts w:hint="default"/>
        </w:rPr>
      </w:pPr>
    </w:p>
    <w:p>
      <w:pPr>
        <w:pStyle w:val="43"/>
        <w:ind w:left="176" w:hanging="176"/>
        <w:rPr>
          <w:rFonts w:hint="default"/>
        </w:rPr>
      </w:pPr>
      <w:r>
        <w:rPr>
          <w:rFonts w:hint="eastAsia"/>
        </w:rPr>
        <w:drawing>
          <wp:anchor distT="0" distB="0" distL="114300" distR="114300" simplePos="0" relativeHeight="51" behindDoc="0" locked="0" layoutInCell="1" hidden="0" allowOverlap="1">
            <wp:simplePos x="0" y="0"/>
            <wp:positionH relativeFrom="column">
              <wp:posOffset>1471295</wp:posOffset>
            </wp:positionH>
            <wp:positionV relativeFrom="paragraph">
              <wp:posOffset>142240</wp:posOffset>
            </wp:positionV>
            <wp:extent cx="3994150" cy="2510155"/>
            <wp:effectExtent l="0" t="0" r="0" b="0"/>
            <wp:wrapSquare wrapText="bothSides"/>
            <wp:docPr id="1159" name="Picture 9" descr="雨 に よ っ て 引 き 起 こ さ れ る 災 害 発 生 の 危 険 度 の 高 ま り を 評 価 す る 技 術 &#10;土 壌 雨 量 指 数 ・ 表 面 雨 量 指 数 ・ 流 域 雨 量 指 数 と 危 険 度 分 布 &#10;雨 に よ っ て &#10;左 の メ カ - ズ ム を タ ン ク モ デ ル ′ で 現 し &#10;災 害 の リ ス ク が 高 ま る メ カ 二 ズ ム は &#10;各 々 の 災 害 リ ス ク の 局 ま り を ″ 指 数 ″ 化 し &#10;警 報 等 の 基 準 〃 へ の 刊 達 状 況 に 応 じ て 色 分 け 表 示 。 &#10;以 下 の 3 つ が 考 え ら れ る 。 &#10;0 &#10;ク ま 地 表 面 や 地 中 &#10;0 &#10;1 を よ 功 第 い 層 を 表 - ノ 雨 &#10;0 &#10;0 &#10;0 &#10;る 覿 果 を 表 現 す る 。 &#10;土 壌 雨 量 指 &#10;表 面 雨 量 指 数 &#10;タ ン ク に &#10;0 &#10;ー 雨 か 浸 み 込 ま す 一 &#10;留 ま っ た 爾 の &#10;。 七 」 。 CD CD &#10;土 壕 雨 量 &#10;浸 み 5 凶 て &#10;指 数 &#10;に 留 ま る &#10;河 ー を 流 れ 下 る 一 &#10;0 &#10;浸 水 ) リ ス ク 、 &#10;土 砂 災 書 の 丿 ス ク &#10;ー 連 は を に 心 こ &#10;逢 は 況 に 立 し &#10;以 を こ 応 じ &#10;洪 水 害 の 丿 ス ク &#10;土 砂 キ キ ク ル &#10;浸 水 キ キ ク ル &#10;洪 水 キ キ ク ル &#10;が 高 ま る &#10;3 つ の &quot; 指 数 &quot; と 警 報 等 の &quot; 基 準 &quot; を 用 い て 、 &#10;雨 に よ っ て 引 き 起 こ さ れ る 災 害 の 危 険 度 の 高 ま り を &#10;評 価 ・ 判 断 し 、 危 険 度 分 布 の 予 測 を 提 供 。 "/>
            <a:graphic xmlns:a="http://schemas.openxmlformats.org/drawingml/2006/main">
              <a:graphicData uri="http://schemas.openxmlformats.org/drawingml/2006/picture">
                <pic:pic xmlns:pic="http://schemas.openxmlformats.org/drawingml/2006/picture">
                  <pic:nvPicPr>
                    <pic:cNvPr id="1159" name="Picture 9" descr="雨 に よ っ て 引 き 起 こ さ れ る 災 害 発 生 の 危 険 度 の 高 ま り を 評 価 す る 技 術 &#10;土 壌 雨 量 指 数 ・ 表 面 雨 量 指 数 ・ 流 域 雨 量 指 数 と 危 険 度 分 布 &#10;雨 に よ っ て &#10;左 の メ カ - ズ ム を タ ン ク モ デ ル ′ で 現 し &#10;災 害 の リ ス ク が 高 ま る メ カ 二 ズ ム は &#10;各 々 の 災 害 リ ス ク の 局 ま り を ″ 指 数 ″ 化 し &#10;警 報 等 の 基 準 〃 へ の 刊 達 状 況 に 応 じ て 色 分 け 表 示 。 &#10;以 下 の 3 つ が 考 え ら れ る 。 &#10;0 &#10;ク ま 地 表 面 や 地 中 &#10;0 &#10;1 を よ 功 第 い 層 を 表 - ノ 雨 &#10;0 &#10;0 &#10;0 &#10;る 覿 果 を 表 現 す る 。 &#10;土 壌 雨 量 指 &#10;表 面 雨 量 指 数 &#10;タ ン ク に &#10;0 &#10;ー 雨 か 浸 み 込 ま す 一 &#10;留 ま っ た 爾 の &#10;。 七 」 。 CD CD &#10;土 壕 雨 量 &#10;浸 み 5 凶 て &#10;指 数 &#10;に 留 ま る &#10;河 ー を 流 れ 下 る 一 &#10;0 &#10;浸 水 ) リ ス ク 、 &#10;土 砂 災 書 の 丿 ス ク &#10;ー 連 は を に 心 こ &#10;逢 は 況 に 立 し &#10;以 を こ 応 じ &#10;洪 水 害 の 丿 ス ク &#10;土 砂 キ キ ク ル &#10;浸 水 キ キ ク ル &#10;洪 水 キ キ ク ル &#10;が 高 ま る &#10;3 つ の &quot; 指 数 &quot; と 警 報 等 の &quot; 基 準 &quot; を 用 い て 、 &#10;雨 に よ っ て 引 き 起 こ さ れ る 災 害 の 危 険 度 の 高 ま り を &#10;評 価 ・ 判 断 し 、 危 険 度 分 布 の 予 測 を 提 供 。 "/>
                    <pic:cNvPicPr>
                      <a:picLocks noChangeAspect="1" noChangeArrowheads="1"/>
                    </pic:cNvPicPr>
                  </pic:nvPicPr>
                  <pic:blipFill>
                    <a:blip r:embed="rId69"/>
                    <a:stretch>
                      <a:fillRect/>
                    </a:stretch>
                  </pic:blipFill>
                  <pic:spPr>
                    <a:xfrm>
                      <a:off x="0" y="0"/>
                      <a:ext cx="3994150" cy="2510155"/>
                    </a:xfrm>
                    <a:prstGeom prst="rect">
                      <a:avLst/>
                    </a:prstGeom>
                    <a:noFill/>
                    <a:ln>
                      <a:noFill/>
                    </a:ln>
                  </pic:spPr>
                </pic:pic>
              </a:graphicData>
            </a:graphic>
          </wp:anchor>
        </w:drawing>
      </w:r>
      <w:r>
        <w:rPr>
          <w:rFonts w:hint="eastAsia"/>
        </w:rPr>
        <w:t>②</w:t>
      </w:r>
      <w:r>
        <w:rPr>
          <w:rFonts w:hint="default"/>
        </w:rPr>
        <w:t>気象庁「キキクル」（危険度分布）</w:t>
      </w:r>
    </w:p>
    <w:p>
      <w:pPr>
        <w:pStyle w:val="32"/>
        <w:jc w:val="both"/>
        <w:rPr>
          <w:rFonts w:hint="default"/>
        </w:rPr>
      </w:pPr>
      <w:r>
        <w:rPr>
          <w:rFonts w:hint="eastAsia"/>
        </w:rPr>
        <w:t>気象庁が提供する豪雨による浸水、洪水、土砂崩れの危険度の高まりを評価し、危険度分布マップで提供するサービスです。</w:t>
      </w:r>
    </w:p>
    <w:p>
      <w:pPr>
        <w:pStyle w:val="32"/>
        <w:rPr>
          <w:rFonts w:hint="default"/>
        </w:rPr>
      </w:pPr>
    </w:p>
    <w:p>
      <w:pPr>
        <w:pStyle w:val="0"/>
        <w:ind w:firstLine="0" w:firstLineChars="0"/>
        <w:rPr>
          <w:rFonts w:hint="default" w:ascii="ＭＳ ゴシック" w:hAnsi="ＭＳ ゴシック" w:eastAsia="ＭＳ ゴシック"/>
          <w:color w:val="002060" w:themeColor="accent2"/>
        </w:rPr>
      </w:pPr>
      <w:r>
        <w:rPr>
          <w:rFonts w:hint="default" w:ascii="ＭＳ ゴシック" w:hAnsi="ＭＳ ゴシック" w:eastAsia="ＭＳ ゴシック"/>
          <w:color w:val="002060" w:themeColor="accent2"/>
        </w:rPr>
        <w:br w:type="page"/>
      </w:r>
    </w:p>
    <w:p>
      <w:pPr>
        <w:pStyle w:val="39"/>
        <w:rPr>
          <w:rFonts w:hint="default"/>
        </w:rPr>
      </w:pPr>
      <w:r>
        <w:rPr>
          <w:rFonts w:hint="default"/>
        </w:rPr>
        <w:t>参考</w:t>
      </w:r>
      <w:r>
        <w:rPr>
          <w:rStyle w:val="42"/>
          <w:rFonts w:hint="default"/>
          <w:b w:val="1"/>
          <w:shd w:val="clear" w:color="auto" w:fill="auto"/>
        </w:rPr>
        <w:t>資料</w:t>
      </w:r>
      <w:r>
        <w:rPr>
          <w:rFonts w:hint="eastAsia"/>
        </w:rPr>
        <w:t>７</w:t>
      </w:r>
      <w:r>
        <w:rPr>
          <w:rStyle w:val="42"/>
          <w:rFonts w:hint="default"/>
          <w:b w:val="1"/>
          <w:shd w:val="clear" w:color="auto" w:fill="auto"/>
        </w:rPr>
        <w:tab/>
      </w:r>
      <w:r>
        <w:rPr>
          <w:rFonts w:hint="eastAsia"/>
        </w:rPr>
        <w:t>タイムラインについて</w:t>
      </w:r>
    </w:p>
    <w:p>
      <w:pPr>
        <w:pStyle w:val="32"/>
        <w:jc w:val="both"/>
        <w:rPr>
          <w:rFonts w:hint="default"/>
        </w:rPr>
      </w:pPr>
      <w:r>
        <w:rPr>
          <w:rFonts w:hint="eastAsia"/>
        </w:rPr>
        <w:t>初動対応には、大地震のような突発型の危機と大型台風上陸や富士山噴火、感染症などのように、危機が訪れる時期や被害が予測できるケースがあります。このような予測可能な危機に対しては、変化する観測情報・感染状況などに応じた対応を進めることが、被害や怪我人の防止に役立ちます。このような時間軸での変化に合わせ対策を整理する方法として、「タイムライン」という手法が有効です。</w:t>
      </w:r>
    </w:p>
    <w:p>
      <w:pPr>
        <w:pStyle w:val="32"/>
        <w:rPr>
          <w:rFonts w:hint="default"/>
        </w:rPr>
      </w:pPr>
      <w:r>
        <w:rPr>
          <w:rFonts w:hint="eastAsia"/>
        </w:rPr>
        <w:drawing>
          <wp:anchor distT="0" distB="0" distL="114300" distR="114300" simplePos="0" relativeHeight="53" behindDoc="0" locked="0" layoutInCell="1" hidden="0" allowOverlap="1">
            <wp:simplePos x="0" y="0"/>
            <wp:positionH relativeFrom="margin">
              <wp:align>center</wp:align>
            </wp:positionH>
            <wp:positionV relativeFrom="paragraph">
              <wp:posOffset>330200</wp:posOffset>
            </wp:positionV>
            <wp:extent cx="3881120" cy="4651375"/>
            <wp:effectExtent l="0" t="0" r="0" b="0"/>
            <wp:wrapTopAndBottom/>
            <wp:docPr id="1160" name="図 505" descr="文字の書かれた紙&#10;&#10;低い精度で自動的に生成された説明"/>
            <a:graphic xmlns:a="http://schemas.openxmlformats.org/drawingml/2006/main">
              <a:graphicData uri="http://schemas.openxmlformats.org/drawingml/2006/picture">
                <pic:pic xmlns:pic="http://schemas.openxmlformats.org/drawingml/2006/picture">
                  <pic:nvPicPr>
                    <pic:cNvPr id="1160" name="図 505" descr="文字の書かれた紙&#10;&#10;低い精度で自動的に生成された説明"/>
                    <pic:cNvPicPr/>
                  </pic:nvPicPr>
                  <pic:blipFill>
                    <a:blip r:embed="rId70"/>
                    <a:srcRect l="6070" t="5534" r="7819" b="21497"/>
                    <a:stretch>
                      <a:fillRect/>
                    </a:stretch>
                  </pic:blipFill>
                  <pic:spPr>
                    <a:xfrm>
                      <a:off x="0" y="0"/>
                      <a:ext cx="3881120" cy="4651375"/>
                    </a:xfrm>
                    <a:prstGeom prst="rect">
                      <a:avLst/>
                    </a:prstGeom>
                    <a:ln>
                      <a:noFill/>
                    </a:ln>
                  </pic:spPr>
                </pic:pic>
              </a:graphicData>
            </a:graphic>
          </wp:anchor>
        </w:drawing>
      </w:r>
    </w:p>
    <w:p>
      <w:pPr>
        <w:pStyle w:val="32"/>
        <w:rPr>
          <w:rFonts w:hint="default"/>
        </w:rPr>
      </w:pPr>
    </w:p>
    <w:p>
      <w:pPr>
        <w:pStyle w:val="32"/>
        <w:jc w:val="both"/>
        <w:rPr>
          <w:rFonts w:hint="default"/>
        </w:rPr>
      </w:pPr>
      <w:r>
        <w:rPr>
          <w:rFonts w:hint="eastAsia"/>
        </w:rPr>
        <w:t>各市のホームページでもマイ・タイムラインとして、その考え方や作り方を紹介しています。従業員とその家族の災害被害軽減にも役立つので、家庭防災の一つとして、従業員への情報提供が有効です。</w:t>
      </w:r>
      <w:r>
        <w:rPr>
          <w:rFonts w:hint="default"/>
        </w:rPr>
        <w:br w:type="page"/>
      </w:r>
    </w:p>
    <w:p>
      <w:pPr>
        <w:pStyle w:val="39"/>
        <w:rPr>
          <w:rFonts w:hint="default"/>
        </w:rPr>
      </w:pPr>
      <w:r>
        <w:rPr>
          <w:rFonts w:hint="default"/>
        </w:rPr>
        <w:t>参考</w:t>
      </w:r>
      <w:r>
        <w:rPr>
          <w:rStyle w:val="42"/>
          <w:rFonts w:hint="default"/>
          <w:b w:val="1"/>
          <w:shd w:val="clear" w:color="auto" w:fill="auto"/>
        </w:rPr>
        <w:t>資料</w:t>
      </w:r>
      <w:r>
        <w:rPr>
          <w:rStyle w:val="42"/>
          <w:rFonts w:hint="eastAsia"/>
          <w:b w:val="1"/>
          <w:shd w:val="clear" w:color="auto" w:fill="auto"/>
        </w:rPr>
        <w:t>８</w:t>
      </w:r>
      <w:r>
        <w:rPr>
          <w:rFonts w:hint="default"/>
        </w:rPr>
        <w:tab/>
      </w:r>
      <w:r>
        <w:rPr>
          <w:rFonts w:hint="eastAsia"/>
        </w:rPr>
        <w:t>初動対応で利用可能な第</w:t>
      </w:r>
      <w:r>
        <w:rPr>
          <w:rFonts w:hint="default"/>
        </w:rPr>
        <w:t>3</w:t>
      </w:r>
      <w:r>
        <w:rPr>
          <w:rFonts w:hint="default"/>
        </w:rPr>
        <w:t>版の様式など</w:t>
      </w:r>
    </w:p>
    <w:p>
      <w:pPr>
        <w:pStyle w:val="32"/>
        <w:jc w:val="both"/>
        <w:rPr>
          <w:rFonts w:hint="default"/>
        </w:rPr>
      </w:pPr>
      <w:r>
        <w:rPr>
          <w:rFonts w:hint="eastAsia"/>
        </w:rPr>
        <w:t>第４</w:t>
      </w:r>
      <w:r>
        <w:rPr>
          <w:rFonts w:hint="default"/>
        </w:rPr>
        <w:t>版では、参考資料を下表のように用意しています。</w:t>
      </w:r>
    </w:p>
    <w:p>
      <w:pPr>
        <w:pStyle w:val="32"/>
        <w:numPr>
          <w:ilvl w:val="2"/>
          <w:numId w:val="20"/>
        </w:numPr>
        <w:jc w:val="both"/>
        <w:rPr>
          <w:rFonts w:hint="default"/>
        </w:rPr>
      </w:pPr>
      <w:r>
        <w:rPr>
          <w:rFonts w:hint="eastAsia"/>
        </w:rPr>
        <w:t>「</w:t>
      </w:r>
      <w:r>
        <w:rPr>
          <w:rFonts w:hint="default"/>
        </w:rPr>
        <w:t>様式</w:t>
      </w:r>
      <w:r>
        <w:rPr>
          <w:rFonts w:hint="eastAsia"/>
        </w:rPr>
        <w:t>６</w:t>
      </w:r>
      <w:r>
        <w:rPr>
          <w:rFonts w:hint="default"/>
        </w:rPr>
        <w:t>初動対応と事前対策</w:t>
      </w:r>
      <w:r>
        <w:rPr>
          <w:rFonts w:hint="eastAsia"/>
        </w:rPr>
        <w:t>」</w:t>
      </w:r>
      <w:r>
        <w:rPr>
          <w:rFonts w:hint="default"/>
        </w:rPr>
        <w:t>の参考様式として参考様式</w:t>
      </w:r>
      <w:r>
        <w:rPr>
          <w:rFonts w:hint="eastAsia"/>
        </w:rPr>
        <w:t>２</w:t>
      </w:r>
      <w:r>
        <w:rPr>
          <w:rFonts w:hint="default"/>
        </w:rPr>
        <w:t>から</w:t>
      </w:r>
      <w:r>
        <w:rPr>
          <w:rFonts w:hint="eastAsia"/>
        </w:rPr>
        <w:t>12</w:t>
      </w:r>
      <w:r>
        <w:rPr>
          <w:rFonts w:hint="eastAsia"/>
        </w:rPr>
        <w:t>ま</w:t>
      </w:r>
      <w:r>
        <w:rPr>
          <w:rFonts w:hint="default"/>
        </w:rPr>
        <w:t>で</w:t>
      </w:r>
    </w:p>
    <w:p>
      <w:pPr>
        <w:pStyle w:val="32"/>
        <w:numPr>
          <w:ilvl w:val="2"/>
          <w:numId w:val="20"/>
        </w:numPr>
        <w:jc w:val="both"/>
        <w:rPr>
          <w:rFonts w:hint="default"/>
        </w:rPr>
      </w:pPr>
      <w:r>
        <w:rPr>
          <w:rFonts w:hint="default"/>
        </w:rPr>
        <w:t>参考様式</w:t>
      </w:r>
      <w:r>
        <w:rPr>
          <w:rFonts w:hint="eastAsia"/>
        </w:rPr>
        <w:t>１は、</w:t>
      </w:r>
      <w:r>
        <w:rPr>
          <w:rFonts w:hint="default"/>
        </w:rPr>
        <w:t>従業員・家族等への家庭ＢＣＰ（被災からの生活再建）</w:t>
      </w:r>
      <w:r>
        <w:rPr>
          <w:rFonts w:hint="eastAsia"/>
        </w:rPr>
        <w:t>です</w:t>
      </w:r>
    </w:p>
    <w:p>
      <w:pPr>
        <w:pStyle w:val="43"/>
        <w:ind w:left="0" w:firstLine="0" w:firstLineChars="0"/>
        <w:rPr>
          <w:rFonts w:hint="default"/>
        </w:rPr>
      </w:pPr>
      <w:r>
        <w:rPr>
          <w:rFonts w:hint="eastAsia"/>
        </w:rPr>
        <w:t>様式の対応表</w:t>
      </w:r>
    </w:p>
    <w:tbl>
      <w:tblPr>
        <w:tblStyle w:val="11"/>
        <w:tblW w:w="8225" w:type="dxa"/>
        <w:tblInd w:w="162" w:type="dxa"/>
        <w:tblBorders>
          <w:top w:val="single" w:color="000000" w:sz="18" w:space="0"/>
          <w:left w:val="single" w:color="000000" w:sz="18" w:space="0"/>
          <w:bottom w:val="single" w:color="000000" w:sz="18" w:space="0"/>
          <w:right w:val="single" w:color="000000" w:sz="18" w:space="0"/>
          <w:insideH w:val="single" w:color="000000" w:sz="8" w:space="0"/>
          <w:insideV w:val="single" w:color="000000" w:sz="8" w:space="0"/>
        </w:tblBorders>
        <w:tblLayout w:type="fixed"/>
        <w:tblCellMar>
          <w:left w:w="0" w:type="dxa"/>
          <w:right w:w="0" w:type="dxa"/>
        </w:tblCellMar>
        <w:tblLook w:firstRow="0" w:lastRow="0" w:firstColumn="0" w:lastColumn="0" w:noHBand="0" w:noVBand="0" w:val="0000"/>
      </w:tblPr>
      <w:tblGrid>
        <w:gridCol w:w="1658"/>
        <w:gridCol w:w="4440"/>
        <w:gridCol w:w="2127"/>
      </w:tblGrid>
      <w:tr>
        <w:trPr>
          <w:trHeight w:val="285" w:hRule="atLeast"/>
        </w:trPr>
        <w:tc>
          <w:tcPr>
            <w:tcW w:w="1658" w:type="dxa"/>
            <w:vAlign w:val="center"/>
          </w:tcPr>
          <w:p>
            <w:pPr>
              <w:pStyle w:val="49"/>
              <w:jc w:val="center"/>
              <w:rPr>
                <w:rFonts w:hint="default"/>
                <w:sz w:val="15"/>
              </w:rPr>
            </w:pPr>
            <w:r>
              <w:rPr>
                <w:rFonts w:hint="eastAsia"/>
                <w:sz w:val="15"/>
              </w:rPr>
              <w:t>４版：様式番号</w:t>
            </w:r>
          </w:p>
        </w:tc>
        <w:tc>
          <w:tcPr>
            <w:tcW w:w="4440" w:type="dxa"/>
            <w:vAlign w:val="center"/>
          </w:tcPr>
          <w:p>
            <w:pPr>
              <w:pStyle w:val="49"/>
              <w:jc w:val="both"/>
              <w:rPr>
                <w:rFonts w:hint="default"/>
                <w:sz w:val="15"/>
              </w:rPr>
            </w:pPr>
            <w:r>
              <w:rPr>
                <w:rFonts w:hint="eastAsia"/>
                <w:sz w:val="15"/>
              </w:rPr>
              <w:t>様式の名称</w:t>
            </w:r>
          </w:p>
        </w:tc>
        <w:tc>
          <w:tcPr>
            <w:tcW w:w="2127" w:type="dxa"/>
            <w:vAlign w:val="center"/>
          </w:tcPr>
          <w:p>
            <w:pPr>
              <w:pStyle w:val="49"/>
              <w:jc w:val="both"/>
              <w:rPr>
                <w:rFonts w:hint="default"/>
                <w:sz w:val="15"/>
              </w:rPr>
            </w:pPr>
            <w:r>
              <w:rPr>
                <w:rFonts w:hint="eastAsia"/>
                <w:sz w:val="15"/>
              </w:rPr>
              <w:t>３版：様式番号</w:t>
            </w:r>
          </w:p>
        </w:tc>
      </w:tr>
      <w:tr>
        <w:trPr>
          <w:trHeight w:val="296" w:hRule="atLeast"/>
        </w:trPr>
        <w:tc>
          <w:tcPr>
            <w:tcW w:w="1658" w:type="dxa"/>
            <w:vAlign w:val="center"/>
          </w:tcPr>
          <w:p>
            <w:pPr>
              <w:pStyle w:val="49"/>
              <w:jc w:val="center"/>
              <w:rPr>
                <w:rFonts w:hint="default"/>
                <w:sz w:val="15"/>
              </w:rPr>
            </w:pPr>
            <w:r>
              <w:rPr>
                <w:rFonts w:hint="eastAsia"/>
                <w:sz w:val="15"/>
              </w:rPr>
              <w:t>参考様式１</w:t>
            </w:r>
          </w:p>
        </w:tc>
        <w:tc>
          <w:tcPr>
            <w:tcW w:w="4440" w:type="dxa"/>
            <w:vAlign w:val="center"/>
          </w:tcPr>
          <w:p>
            <w:pPr>
              <w:pStyle w:val="49"/>
              <w:jc w:val="both"/>
              <w:rPr>
                <w:rFonts w:hint="default"/>
                <w:spacing w:val="-10"/>
                <w:sz w:val="15"/>
              </w:rPr>
            </w:pPr>
            <w:r>
              <w:rPr>
                <w:rFonts w:hint="eastAsia"/>
                <w:sz w:val="15"/>
              </w:rPr>
              <w:t>従業員・家族等への家庭ＢＣＰ（被災からの生活再建</w:t>
            </w:r>
            <w:r>
              <w:rPr>
                <w:rFonts w:hint="eastAsia"/>
                <w:spacing w:val="-10"/>
                <w:sz w:val="15"/>
              </w:rPr>
              <w:t>）</w:t>
            </w:r>
          </w:p>
        </w:tc>
        <w:tc>
          <w:tcPr>
            <w:tcW w:w="2127" w:type="dxa"/>
            <w:vAlign w:val="center"/>
          </w:tcPr>
          <w:p>
            <w:pPr>
              <w:pStyle w:val="49"/>
              <w:jc w:val="both"/>
              <w:rPr>
                <w:rFonts w:hint="default"/>
                <w:sz w:val="15"/>
              </w:rPr>
            </w:pPr>
            <w:r>
              <w:rPr>
                <w:rFonts w:hint="eastAsia"/>
                <w:sz w:val="15"/>
              </w:rPr>
              <w:t>新規</w:t>
            </w:r>
          </w:p>
        </w:tc>
      </w:tr>
      <w:tr>
        <w:trPr>
          <w:trHeight w:val="297" w:hRule="atLeast"/>
        </w:trPr>
        <w:tc>
          <w:tcPr>
            <w:tcW w:w="1658" w:type="dxa"/>
            <w:vAlign w:val="center"/>
          </w:tcPr>
          <w:p>
            <w:pPr>
              <w:pStyle w:val="49"/>
              <w:jc w:val="center"/>
              <w:rPr>
                <w:rFonts w:hint="default"/>
                <w:sz w:val="15"/>
              </w:rPr>
            </w:pPr>
            <w:r>
              <w:rPr>
                <w:rFonts w:hint="eastAsia"/>
                <w:sz w:val="15"/>
              </w:rPr>
              <w:t>参考様式２</w:t>
            </w:r>
          </w:p>
        </w:tc>
        <w:tc>
          <w:tcPr>
            <w:tcW w:w="4440" w:type="dxa"/>
            <w:vAlign w:val="center"/>
          </w:tcPr>
          <w:p>
            <w:pPr>
              <w:pStyle w:val="49"/>
              <w:jc w:val="both"/>
              <w:rPr>
                <w:rFonts w:hint="default"/>
                <w:sz w:val="15"/>
              </w:rPr>
            </w:pPr>
            <w:r>
              <w:rPr>
                <w:rFonts w:hint="default"/>
                <w:sz w:val="15"/>
              </w:rPr>
              <w:t>BCM</w:t>
            </w:r>
            <w:r>
              <w:rPr>
                <w:rFonts w:hint="eastAsia"/>
                <w:sz w:val="15"/>
              </w:rPr>
              <w:t>体制表</w:t>
            </w:r>
          </w:p>
        </w:tc>
        <w:tc>
          <w:tcPr>
            <w:tcW w:w="2127" w:type="dxa"/>
            <w:vAlign w:val="center"/>
          </w:tcPr>
          <w:p>
            <w:pPr>
              <w:pStyle w:val="49"/>
              <w:jc w:val="both"/>
              <w:rPr>
                <w:rFonts w:hint="default"/>
                <w:sz w:val="15"/>
              </w:rPr>
            </w:pPr>
            <w:r>
              <w:rPr>
                <w:rFonts w:hint="eastAsia"/>
                <w:sz w:val="15"/>
              </w:rPr>
              <w:t>参考様式３と組合せ利用</w:t>
            </w:r>
          </w:p>
        </w:tc>
      </w:tr>
      <w:tr>
        <w:trPr>
          <w:trHeight w:val="296" w:hRule="atLeast"/>
        </w:trPr>
        <w:tc>
          <w:tcPr>
            <w:tcW w:w="1658" w:type="dxa"/>
            <w:vAlign w:val="center"/>
          </w:tcPr>
          <w:p>
            <w:pPr>
              <w:pStyle w:val="49"/>
              <w:jc w:val="center"/>
              <w:rPr>
                <w:rFonts w:hint="default"/>
                <w:sz w:val="15"/>
              </w:rPr>
            </w:pPr>
            <w:r>
              <w:rPr>
                <w:rFonts w:hint="eastAsia"/>
                <w:sz w:val="15"/>
              </w:rPr>
              <w:t>参考様式３</w:t>
            </w:r>
          </w:p>
        </w:tc>
        <w:tc>
          <w:tcPr>
            <w:tcW w:w="4440" w:type="dxa"/>
            <w:vAlign w:val="center"/>
          </w:tcPr>
          <w:p>
            <w:pPr>
              <w:pStyle w:val="49"/>
              <w:jc w:val="both"/>
              <w:rPr>
                <w:rFonts w:hint="default"/>
                <w:sz w:val="15"/>
              </w:rPr>
            </w:pPr>
            <w:r>
              <w:rPr>
                <w:rFonts w:hint="eastAsia"/>
                <w:sz w:val="15"/>
              </w:rPr>
              <w:t>緊急時の対応体制</w:t>
            </w:r>
          </w:p>
        </w:tc>
        <w:tc>
          <w:tcPr>
            <w:tcW w:w="2127" w:type="dxa"/>
            <w:vAlign w:val="center"/>
          </w:tcPr>
          <w:p>
            <w:pPr>
              <w:pStyle w:val="49"/>
              <w:jc w:val="both"/>
              <w:rPr>
                <w:rFonts w:hint="default"/>
                <w:sz w:val="15"/>
              </w:rPr>
            </w:pPr>
            <w:r>
              <w:rPr>
                <w:rFonts w:hint="eastAsia"/>
                <w:sz w:val="15"/>
              </w:rPr>
              <w:t>第３版様式９</w:t>
            </w:r>
          </w:p>
        </w:tc>
      </w:tr>
      <w:tr>
        <w:trPr>
          <w:trHeight w:val="296" w:hRule="atLeast"/>
        </w:trPr>
        <w:tc>
          <w:tcPr>
            <w:tcW w:w="1658" w:type="dxa"/>
            <w:vAlign w:val="center"/>
          </w:tcPr>
          <w:p>
            <w:pPr>
              <w:pStyle w:val="49"/>
              <w:jc w:val="center"/>
              <w:rPr>
                <w:rFonts w:hint="default"/>
                <w:sz w:val="15"/>
              </w:rPr>
            </w:pPr>
            <w:r>
              <w:rPr>
                <w:rFonts w:hint="eastAsia"/>
                <w:sz w:val="15"/>
              </w:rPr>
              <w:t>参考様式４</w:t>
            </w:r>
          </w:p>
        </w:tc>
        <w:tc>
          <w:tcPr>
            <w:tcW w:w="4440" w:type="dxa"/>
            <w:vAlign w:val="center"/>
          </w:tcPr>
          <w:p>
            <w:pPr>
              <w:pStyle w:val="49"/>
              <w:jc w:val="both"/>
              <w:rPr>
                <w:rFonts w:hint="default"/>
                <w:sz w:val="15"/>
              </w:rPr>
            </w:pPr>
            <w:r>
              <w:rPr>
                <w:rFonts w:hint="eastAsia"/>
                <w:sz w:val="15"/>
              </w:rPr>
              <w:t>災害本部の設置</w:t>
            </w:r>
          </w:p>
        </w:tc>
        <w:tc>
          <w:tcPr>
            <w:tcW w:w="2127" w:type="dxa"/>
            <w:vAlign w:val="center"/>
          </w:tcPr>
          <w:p>
            <w:pPr>
              <w:pStyle w:val="49"/>
              <w:jc w:val="both"/>
              <w:rPr>
                <w:rFonts w:hint="default"/>
                <w:spacing w:val="-5"/>
                <w:sz w:val="15"/>
              </w:rPr>
            </w:pPr>
            <w:r>
              <w:rPr>
                <w:rFonts w:hint="eastAsia"/>
                <w:sz w:val="15"/>
              </w:rPr>
              <w:t>第３版様式</w:t>
            </w:r>
            <w:r>
              <w:rPr>
                <w:rFonts w:hint="eastAsia"/>
                <w:spacing w:val="-5"/>
                <w:sz w:val="15"/>
              </w:rPr>
              <w:t>１０ａ</w:t>
            </w:r>
          </w:p>
        </w:tc>
      </w:tr>
      <w:tr>
        <w:trPr>
          <w:trHeight w:val="296" w:hRule="atLeast"/>
        </w:trPr>
        <w:tc>
          <w:tcPr>
            <w:tcW w:w="1658" w:type="dxa"/>
            <w:vAlign w:val="center"/>
          </w:tcPr>
          <w:p>
            <w:pPr>
              <w:pStyle w:val="49"/>
              <w:jc w:val="center"/>
              <w:rPr>
                <w:rFonts w:hint="default"/>
                <w:sz w:val="15"/>
              </w:rPr>
            </w:pPr>
            <w:r>
              <w:rPr>
                <w:rFonts w:hint="eastAsia"/>
                <w:sz w:val="15"/>
              </w:rPr>
              <w:t>参考様式５</w:t>
            </w:r>
          </w:p>
        </w:tc>
        <w:tc>
          <w:tcPr>
            <w:tcW w:w="4440" w:type="dxa"/>
            <w:vAlign w:val="center"/>
          </w:tcPr>
          <w:p>
            <w:pPr>
              <w:pStyle w:val="49"/>
              <w:jc w:val="both"/>
              <w:rPr>
                <w:rFonts w:hint="default"/>
                <w:sz w:val="15"/>
              </w:rPr>
            </w:pPr>
            <w:r>
              <w:rPr>
                <w:rFonts w:hint="eastAsia"/>
                <w:sz w:val="15"/>
              </w:rPr>
              <w:t>従業員の連絡先</w:t>
            </w:r>
          </w:p>
        </w:tc>
        <w:tc>
          <w:tcPr>
            <w:tcW w:w="2127" w:type="dxa"/>
            <w:vAlign w:val="center"/>
          </w:tcPr>
          <w:p>
            <w:pPr>
              <w:pStyle w:val="49"/>
              <w:jc w:val="both"/>
              <w:rPr>
                <w:rFonts w:hint="default"/>
                <w:spacing w:val="-5"/>
                <w:sz w:val="15"/>
              </w:rPr>
            </w:pPr>
            <w:r>
              <w:rPr>
                <w:rFonts w:hint="eastAsia"/>
                <w:sz w:val="15"/>
              </w:rPr>
              <w:t>第３版様式</w:t>
            </w:r>
            <w:r>
              <w:rPr>
                <w:rFonts w:hint="eastAsia"/>
                <w:spacing w:val="-5"/>
                <w:sz w:val="15"/>
              </w:rPr>
              <w:t>１０ｂ</w:t>
            </w:r>
          </w:p>
        </w:tc>
      </w:tr>
      <w:tr>
        <w:trPr>
          <w:trHeight w:val="296" w:hRule="atLeast"/>
        </w:trPr>
        <w:tc>
          <w:tcPr>
            <w:tcW w:w="1658" w:type="dxa"/>
            <w:vAlign w:val="center"/>
          </w:tcPr>
          <w:p>
            <w:pPr>
              <w:pStyle w:val="49"/>
              <w:jc w:val="center"/>
              <w:rPr>
                <w:rFonts w:hint="default"/>
                <w:sz w:val="15"/>
              </w:rPr>
            </w:pPr>
            <w:r>
              <w:rPr>
                <w:rFonts w:hint="eastAsia"/>
                <w:sz w:val="15"/>
              </w:rPr>
              <w:t>参考様式６</w:t>
            </w:r>
          </w:p>
        </w:tc>
        <w:tc>
          <w:tcPr>
            <w:tcW w:w="4440" w:type="dxa"/>
            <w:vAlign w:val="center"/>
          </w:tcPr>
          <w:p>
            <w:pPr>
              <w:pStyle w:val="49"/>
              <w:jc w:val="both"/>
              <w:rPr>
                <w:rFonts w:hint="default"/>
                <w:sz w:val="15"/>
              </w:rPr>
            </w:pPr>
            <w:r>
              <w:rPr>
                <w:rFonts w:hint="eastAsia"/>
                <w:sz w:val="15"/>
              </w:rPr>
              <w:t>事業所から避難要領</w:t>
            </w:r>
          </w:p>
        </w:tc>
        <w:tc>
          <w:tcPr>
            <w:tcW w:w="2127" w:type="dxa"/>
            <w:vAlign w:val="center"/>
          </w:tcPr>
          <w:p>
            <w:pPr>
              <w:pStyle w:val="49"/>
              <w:jc w:val="both"/>
              <w:rPr>
                <w:rFonts w:hint="default"/>
                <w:spacing w:val="-5"/>
                <w:sz w:val="15"/>
              </w:rPr>
            </w:pPr>
            <w:r>
              <w:rPr>
                <w:rFonts w:hint="eastAsia"/>
                <w:sz w:val="15"/>
              </w:rPr>
              <w:t>第３版様式</w:t>
            </w:r>
            <w:r>
              <w:rPr>
                <w:rFonts w:hint="eastAsia"/>
                <w:spacing w:val="-5"/>
                <w:sz w:val="15"/>
              </w:rPr>
              <w:t>１０ｃ</w:t>
            </w:r>
          </w:p>
        </w:tc>
      </w:tr>
      <w:tr>
        <w:trPr>
          <w:trHeight w:val="296" w:hRule="atLeast"/>
        </w:trPr>
        <w:tc>
          <w:tcPr>
            <w:tcW w:w="1658" w:type="dxa"/>
            <w:vAlign w:val="center"/>
          </w:tcPr>
          <w:p>
            <w:pPr>
              <w:pStyle w:val="49"/>
              <w:jc w:val="center"/>
              <w:rPr>
                <w:rFonts w:hint="default"/>
                <w:sz w:val="15"/>
              </w:rPr>
            </w:pPr>
            <w:r>
              <w:rPr>
                <w:rFonts w:hint="eastAsia"/>
                <w:sz w:val="15"/>
              </w:rPr>
              <w:t>参考様式７</w:t>
            </w:r>
          </w:p>
        </w:tc>
        <w:tc>
          <w:tcPr>
            <w:tcW w:w="4440" w:type="dxa"/>
            <w:vAlign w:val="center"/>
          </w:tcPr>
          <w:p>
            <w:pPr>
              <w:pStyle w:val="49"/>
              <w:jc w:val="both"/>
              <w:rPr>
                <w:rFonts w:hint="default"/>
                <w:sz w:val="15"/>
              </w:rPr>
            </w:pPr>
            <w:r>
              <w:rPr>
                <w:rFonts w:hint="eastAsia"/>
                <w:sz w:val="15"/>
              </w:rPr>
              <w:t>安否確認方法一覧表</w:t>
            </w:r>
          </w:p>
        </w:tc>
        <w:tc>
          <w:tcPr>
            <w:tcW w:w="2127" w:type="dxa"/>
            <w:vAlign w:val="center"/>
          </w:tcPr>
          <w:p>
            <w:pPr>
              <w:pStyle w:val="49"/>
              <w:jc w:val="both"/>
              <w:rPr>
                <w:rFonts w:hint="default"/>
                <w:spacing w:val="-5"/>
                <w:sz w:val="15"/>
              </w:rPr>
            </w:pPr>
            <w:r>
              <w:rPr>
                <w:rFonts w:hint="eastAsia"/>
                <w:sz w:val="15"/>
              </w:rPr>
              <w:t>第３版様式</w:t>
            </w:r>
            <w:r>
              <w:rPr>
                <w:rFonts w:hint="eastAsia"/>
                <w:spacing w:val="-5"/>
                <w:sz w:val="15"/>
              </w:rPr>
              <w:t>１０ｄ</w:t>
            </w:r>
          </w:p>
        </w:tc>
      </w:tr>
      <w:tr>
        <w:trPr>
          <w:trHeight w:val="296" w:hRule="atLeast"/>
        </w:trPr>
        <w:tc>
          <w:tcPr>
            <w:tcW w:w="1658" w:type="dxa"/>
            <w:vAlign w:val="center"/>
          </w:tcPr>
          <w:p>
            <w:pPr>
              <w:pStyle w:val="49"/>
              <w:jc w:val="center"/>
              <w:rPr>
                <w:rFonts w:hint="default"/>
                <w:sz w:val="15"/>
              </w:rPr>
            </w:pPr>
            <w:r>
              <w:rPr>
                <w:rFonts w:hint="eastAsia"/>
                <w:sz w:val="15"/>
              </w:rPr>
              <w:t>参考様式８</w:t>
            </w:r>
          </w:p>
        </w:tc>
        <w:tc>
          <w:tcPr>
            <w:tcW w:w="4440" w:type="dxa"/>
            <w:vAlign w:val="center"/>
          </w:tcPr>
          <w:p>
            <w:pPr>
              <w:pStyle w:val="49"/>
              <w:jc w:val="both"/>
              <w:rPr>
                <w:rFonts w:hint="default"/>
                <w:sz w:val="15"/>
              </w:rPr>
            </w:pPr>
            <w:r>
              <w:rPr>
                <w:rFonts w:hint="eastAsia"/>
                <w:sz w:val="15"/>
              </w:rPr>
              <w:t>代替拠点の概要</w:t>
            </w:r>
          </w:p>
        </w:tc>
        <w:tc>
          <w:tcPr>
            <w:tcW w:w="2127" w:type="dxa"/>
            <w:vAlign w:val="center"/>
          </w:tcPr>
          <w:p>
            <w:pPr>
              <w:pStyle w:val="49"/>
              <w:jc w:val="both"/>
              <w:rPr>
                <w:rFonts w:hint="default"/>
                <w:spacing w:val="-5"/>
                <w:sz w:val="15"/>
              </w:rPr>
            </w:pPr>
            <w:r>
              <w:rPr>
                <w:rFonts w:hint="eastAsia"/>
                <w:sz w:val="15"/>
              </w:rPr>
              <w:t>第３版様式</w:t>
            </w:r>
            <w:r>
              <w:rPr>
                <w:rFonts w:hint="eastAsia"/>
                <w:spacing w:val="-5"/>
                <w:sz w:val="15"/>
              </w:rPr>
              <w:t>１０ｅ</w:t>
            </w:r>
          </w:p>
        </w:tc>
      </w:tr>
      <w:tr>
        <w:trPr>
          <w:trHeight w:val="296" w:hRule="atLeast"/>
        </w:trPr>
        <w:tc>
          <w:tcPr>
            <w:tcW w:w="1658" w:type="dxa"/>
            <w:vAlign w:val="center"/>
          </w:tcPr>
          <w:p>
            <w:pPr>
              <w:pStyle w:val="49"/>
              <w:jc w:val="center"/>
              <w:rPr>
                <w:rFonts w:hint="default"/>
                <w:sz w:val="15"/>
              </w:rPr>
            </w:pPr>
            <w:r>
              <w:rPr>
                <w:rFonts w:hint="eastAsia"/>
                <w:sz w:val="15"/>
              </w:rPr>
              <w:t>参考様式９</w:t>
            </w:r>
          </w:p>
        </w:tc>
        <w:tc>
          <w:tcPr>
            <w:tcW w:w="4440" w:type="dxa"/>
            <w:vAlign w:val="center"/>
          </w:tcPr>
          <w:p>
            <w:pPr>
              <w:pStyle w:val="49"/>
              <w:jc w:val="both"/>
              <w:rPr>
                <w:rFonts w:hint="default"/>
                <w:sz w:val="15"/>
              </w:rPr>
            </w:pPr>
            <w:r>
              <w:rPr>
                <w:rFonts w:hint="eastAsia"/>
                <w:sz w:val="15"/>
              </w:rPr>
              <w:t>緊急連絡先リスト</w:t>
            </w:r>
          </w:p>
        </w:tc>
        <w:tc>
          <w:tcPr>
            <w:tcW w:w="2127" w:type="dxa"/>
            <w:vAlign w:val="center"/>
          </w:tcPr>
          <w:p>
            <w:pPr>
              <w:pStyle w:val="49"/>
              <w:jc w:val="both"/>
              <w:rPr>
                <w:rFonts w:hint="default"/>
                <w:spacing w:val="-5"/>
                <w:sz w:val="15"/>
              </w:rPr>
            </w:pPr>
            <w:r>
              <w:rPr>
                <w:rFonts w:hint="eastAsia"/>
                <w:sz w:val="15"/>
              </w:rPr>
              <w:t>第３版様式</w:t>
            </w:r>
            <w:r>
              <w:rPr>
                <w:rFonts w:hint="eastAsia"/>
                <w:spacing w:val="-5"/>
                <w:sz w:val="15"/>
              </w:rPr>
              <w:t>１０ｇ</w:t>
            </w:r>
          </w:p>
        </w:tc>
      </w:tr>
      <w:tr>
        <w:trPr>
          <w:trHeight w:val="296" w:hRule="atLeast"/>
        </w:trPr>
        <w:tc>
          <w:tcPr>
            <w:tcW w:w="1658" w:type="dxa"/>
            <w:vAlign w:val="center"/>
          </w:tcPr>
          <w:p>
            <w:pPr>
              <w:pStyle w:val="49"/>
              <w:jc w:val="center"/>
              <w:rPr>
                <w:rFonts w:hint="default"/>
                <w:sz w:val="15"/>
              </w:rPr>
            </w:pPr>
            <w:r>
              <w:rPr>
                <w:rFonts w:hint="eastAsia"/>
                <w:sz w:val="15"/>
              </w:rPr>
              <w:t>参考様式</w:t>
            </w:r>
            <w:r>
              <w:rPr>
                <w:rFonts w:hint="eastAsia"/>
                <w:sz w:val="15"/>
              </w:rPr>
              <w:t>10</w:t>
            </w:r>
          </w:p>
        </w:tc>
        <w:tc>
          <w:tcPr>
            <w:tcW w:w="4440" w:type="dxa"/>
            <w:vAlign w:val="center"/>
          </w:tcPr>
          <w:p>
            <w:pPr>
              <w:pStyle w:val="49"/>
              <w:jc w:val="both"/>
              <w:rPr>
                <w:rFonts w:hint="default"/>
                <w:sz w:val="15"/>
              </w:rPr>
            </w:pPr>
            <w:r>
              <w:rPr>
                <w:rFonts w:hint="eastAsia"/>
                <w:sz w:val="15"/>
              </w:rPr>
              <w:t>応急対応メンバー（社員）の備蓄管理</w:t>
            </w:r>
          </w:p>
        </w:tc>
        <w:tc>
          <w:tcPr>
            <w:tcW w:w="2127" w:type="dxa"/>
            <w:vAlign w:val="center"/>
          </w:tcPr>
          <w:p>
            <w:pPr>
              <w:pStyle w:val="49"/>
              <w:jc w:val="both"/>
              <w:rPr>
                <w:rFonts w:hint="default"/>
                <w:spacing w:val="-5"/>
                <w:sz w:val="15"/>
              </w:rPr>
            </w:pPr>
            <w:r>
              <w:rPr>
                <w:rFonts w:hint="eastAsia"/>
                <w:sz w:val="15"/>
              </w:rPr>
              <w:t>第３版様式</w:t>
            </w:r>
            <w:r>
              <w:rPr>
                <w:rFonts w:hint="eastAsia"/>
                <w:spacing w:val="-5"/>
                <w:sz w:val="15"/>
              </w:rPr>
              <w:t>１０ｈ</w:t>
            </w:r>
          </w:p>
        </w:tc>
      </w:tr>
      <w:tr>
        <w:trPr>
          <w:trHeight w:val="296" w:hRule="atLeast"/>
        </w:trPr>
        <w:tc>
          <w:tcPr>
            <w:tcW w:w="1658" w:type="dxa"/>
            <w:vAlign w:val="center"/>
          </w:tcPr>
          <w:p>
            <w:pPr>
              <w:pStyle w:val="49"/>
              <w:jc w:val="center"/>
              <w:rPr>
                <w:rFonts w:hint="default"/>
                <w:sz w:val="15"/>
              </w:rPr>
            </w:pPr>
            <w:r>
              <w:rPr>
                <w:rFonts w:hint="eastAsia"/>
                <w:sz w:val="15"/>
              </w:rPr>
              <w:t>参考様式</w:t>
            </w:r>
            <w:r>
              <w:rPr>
                <w:rFonts w:hint="eastAsia"/>
                <w:sz w:val="15"/>
              </w:rPr>
              <w:t>11</w:t>
            </w:r>
          </w:p>
        </w:tc>
        <w:tc>
          <w:tcPr>
            <w:tcW w:w="4440" w:type="dxa"/>
            <w:vAlign w:val="center"/>
          </w:tcPr>
          <w:p>
            <w:pPr>
              <w:pStyle w:val="49"/>
              <w:jc w:val="both"/>
              <w:rPr>
                <w:rFonts w:hint="default"/>
                <w:sz w:val="15"/>
              </w:rPr>
            </w:pPr>
            <w:r>
              <w:rPr>
                <w:rFonts w:hint="eastAsia"/>
                <w:sz w:val="15"/>
              </w:rPr>
              <w:t>南海トラフ地震に関連する臨時情報発表時の対応</w:t>
            </w:r>
          </w:p>
        </w:tc>
        <w:tc>
          <w:tcPr>
            <w:tcW w:w="2127" w:type="dxa"/>
            <w:vAlign w:val="center"/>
          </w:tcPr>
          <w:p>
            <w:pPr>
              <w:pStyle w:val="49"/>
              <w:jc w:val="both"/>
              <w:rPr>
                <w:rFonts w:hint="default"/>
                <w:spacing w:val="-10"/>
                <w:sz w:val="15"/>
              </w:rPr>
            </w:pPr>
            <w:r>
              <w:rPr>
                <w:rFonts w:hint="eastAsia"/>
                <w:sz w:val="15"/>
              </w:rPr>
              <w:t>第３版様式１０ｊ（改</w:t>
            </w:r>
            <w:r>
              <w:rPr>
                <w:rFonts w:hint="eastAsia"/>
                <w:spacing w:val="-10"/>
                <w:sz w:val="15"/>
              </w:rPr>
              <w:t>）</w:t>
            </w:r>
          </w:p>
        </w:tc>
      </w:tr>
      <w:tr>
        <w:trPr>
          <w:trHeight w:val="298" w:hRule="atLeast"/>
        </w:trPr>
        <w:tc>
          <w:tcPr>
            <w:tcW w:w="1658" w:type="dxa"/>
            <w:vAlign w:val="center"/>
          </w:tcPr>
          <w:p>
            <w:pPr>
              <w:pStyle w:val="49"/>
              <w:jc w:val="center"/>
              <w:rPr>
                <w:rFonts w:hint="default"/>
                <w:sz w:val="15"/>
              </w:rPr>
            </w:pPr>
            <w:r>
              <w:rPr>
                <w:rFonts w:hint="eastAsia"/>
                <w:sz w:val="15"/>
              </w:rPr>
              <w:t>参考様式</w:t>
            </w:r>
            <w:r>
              <w:rPr>
                <w:rFonts w:hint="eastAsia"/>
                <w:sz w:val="15"/>
              </w:rPr>
              <w:t>12</w:t>
            </w:r>
          </w:p>
        </w:tc>
        <w:tc>
          <w:tcPr>
            <w:tcW w:w="4440" w:type="dxa"/>
            <w:vAlign w:val="center"/>
          </w:tcPr>
          <w:p>
            <w:pPr>
              <w:pStyle w:val="49"/>
              <w:jc w:val="both"/>
              <w:rPr>
                <w:rFonts w:hint="default"/>
                <w:sz w:val="15"/>
              </w:rPr>
            </w:pPr>
            <w:bookmarkStart w:id="3" w:name="_GoBack"/>
            <w:bookmarkEnd w:id="3"/>
            <w:r>
              <w:rPr>
                <w:rFonts w:hint="eastAsia"/>
                <w:sz w:val="15"/>
              </w:rPr>
              <w:t>従業員携行カード</w:t>
            </w:r>
          </w:p>
        </w:tc>
        <w:tc>
          <w:tcPr>
            <w:tcW w:w="2127" w:type="dxa"/>
            <w:vAlign w:val="center"/>
          </w:tcPr>
          <w:p>
            <w:pPr>
              <w:pStyle w:val="49"/>
              <w:jc w:val="both"/>
              <w:rPr>
                <w:rFonts w:hint="default"/>
                <w:spacing w:val="-5"/>
                <w:sz w:val="15"/>
              </w:rPr>
            </w:pPr>
            <w:r>
              <w:rPr>
                <w:rFonts w:hint="eastAsia"/>
                <w:sz w:val="15"/>
              </w:rPr>
              <w:t>第３版様式</w:t>
            </w:r>
            <w:r>
              <w:rPr>
                <w:rFonts w:hint="eastAsia"/>
                <w:spacing w:val="-5"/>
                <w:sz w:val="15"/>
              </w:rPr>
              <w:t>１０ｋ</w:t>
            </w:r>
          </w:p>
        </w:tc>
      </w:tr>
    </w:tbl>
    <w:p>
      <w:pPr>
        <w:pStyle w:val="43"/>
        <w:ind w:left="0" w:firstLine="0" w:firstLineChars="0"/>
        <w:rPr>
          <w:rFonts w:hint="default"/>
        </w:rPr>
      </w:pPr>
      <w:r>
        <w:rPr>
          <w:rFonts w:hint="eastAsia"/>
        </w:rPr>
        <w:t>参考様式</w:t>
      </w:r>
      <w:r>
        <w:rPr>
          <w:rFonts w:hint="default"/>
        </w:rPr>
        <w:t>1</w:t>
      </w:r>
      <w:r>
        <w:rPr>
          <w:rFonts w:hint="default"/>
        </w:rPr>
        <w:t>（新規）についての補足説明</w:t>
      </w:r>
      <w:r>
        <w:rPr>
          <w:rFonts w:hint="eastAsia"/>
        </w:rPr>
        <w:t>　</w:t>
      </w:r>
    </w:p>
    <w:p>
      <w:pPr>
        <w:pStyle w:val="32"/>
        <w:jc w:val="both"/>
        <w:rPr>
          <w:rFonts w:hint="default"/>
          <w:color w:val="000000" w:themeColor="text1"/>
        </w:rPr>
      </w:pPr>
      <w:r>
        <w:rPr>
          <w:rFonts w:hint="eastAsia"/>
          <w:color w:val="000000" w:themeColor="text1"/>
        </w:rPr>
        <w:t>想定される南海トラフ巨大地震や</w:t>
      </w:r>
      <w:r>
        <w:rPr>
          <w:rFonts w:hint="default"/>
          <w:color w:val="000000" w:themeColor="text1"/>
        </w:rPr>
        <w:t>1</w:t>
      </w:r>
      <w:r>
        <w:rPr>
          <w:rFonts w:hint="default"/>
          <w:color w:val="000000" w:themeColor="text1"/>
        </w:rPr>
        <w:t>級河川氾濫などの大災害が、発生した場合、企業も被災しますが、当然従業員・家族も被災します。</w:t>
      </w:r>
      <w:r>
        <w:rPr>
          <w:rFonts w:hint="eastAsia"/>
          <w:color w:val="000000" w:themeColor="text1"/>
        </w:rPr>
        <w:t>会社のＢＣＰが必要とされるように、従業員・家族にもＢＣＰが必要となります。自らの生活環境の復旧がなければ、会社の事業再開に関わることも難しくなるからです。</w:t>
      </w:r>
    </w:p>
    <w:p>
      <w:pPr>
        <w:pStyle w:val="32"/>
        <w:ind w:firstLine="200" w:firstLineChars="100"/>
        <w:jc w:val="both"/>
        <w:rPr>
          <w:rFonts w:hint="default"/>
          <w:color w:val="000000" w:themeColor="text1"/>
        </w:rPr>
      </w:pPr>
      <w:r>
        <w:rPr>
          <w:rFonts w:hint="eastAsia"/>
          <w:color w:val="000000" w:themeColor="text1"/>
        </w:rPr>
        <w:t>事前の災害対策や準備、被災後の生活再建をも意識した、従業員・家族のためのＢＣＰについても検討できるような環境を提供していただきたく、従業員の立場から作成しました。</w:t>
      </w:r>
    </w:p>
    <w:p>
      <w:pPr>
        <w:pStyle w:val="32"/>
        <w:jc w:val="both"/>
        <w:rPr>
          <w:rFonts w:hint="default"/>
          <w:color w:val="000000" w:themeColor="text1"/>
        </w:rPr>
      </w:pPr>
      <w:r>
        <w:rPr>
          <w:rFonts w:hint="eastAsia"/>
          <w:color w:val="000000" w:themeColor="text1"/>
        </w:rPr>
        <w:t>企業のＢＣＰと同様、従業員・家族の住居等が大きな被害を受けないようにする、被災時にも大切な家族の命を守ることができるように準備しておくことが必要です。今後、大きな被害を受けた場合、国等の生活再建支援制度を有効に活用し、いち早く生活基盤を復旧することができる様に、従業員・家族の方々に災害対策の教育・支援をお願いします。</w:t>
      </w:r>
    </w:p>
    <w:p>
      <w:pPr>
        <w:pStyle w:val="32"/>
        <w:jc w:val="both"/>
        <w:rPr>
          <w:rFonts w:hint="default"/>
          <w:color w:val="000000" w:themeColor="text1"/>
        </w:rPr>
      </w:pPr>
      <w:r>
        <w:rPr>
          <w:rFonts w:hint="eastAsia"/>
          <w:color w:val="000000" w:themeColor="text1"/>
        </w:rPr>
        <w:t>▼家庭の災害対策は、静岡県防災・ＮＨＫニュース防災等のアプリをご活用ください。</w:t>
      </w:r>
    </w:p>
    <w:p>
      <w:pPr>
        <w:pStyle w:val="32"/>
        <w:jc w:val="both"/>
        <w:rPr>
          <w:rFonts w:hint="default"/>
          <w:color w:val="000000" w:themeColor="text1"/>
        </w:rPr>
      </w:pPr>
      <w:r>
        <w:rPr>
          <w:rFonts w:hint="eastAsia"/>
          <w:color w:val="000000" w:themeColor="text1"/>
        </w:rPr>
        <w:t>▼被災後の生活再建についての情報源は静岡県弁護士会ホームページの特設サイトをご</w:t>
      </w:r>
      <w:r>
        <w:rPr>
          <w:rFonts w:hint="default"/>
          <w:color w:val="000000" w:themeColor="text1"/>
        </w:rPr>
        <w:t>参照ください。</w:t>
      </w:r>
    </w:p>
    <w:p>
      <w:pPr>
        <w:pStyle w:val="32"/>
        <w:jc w:val="both"/>
        <w:rPr>
          <w:rFonts w:hint="default"/>
          <w:color w:val="000000" w:themeColor="text1"/>
        </w:rPr>
      </w:pPr>
    </w:p>
    <w:p>
      <w:pPr>
        <w:pStyle w:val="39"/>
        <w:rPr>
          <w:rFonts w:hint="default"/>
        </w:rPr>
      </w:pPr>
      <w:r>
        <w:rPr>
          <w:rFonts w:hint="default"/>
        </w:rPr>
        <w:t>参考</w:t>
      </w:r>
      <w:r>
        <w:rPr>
          <w:rStyle w:val="42"/>
          <w:rFonts w:hint="default"/>
          <w:b w:val="1"/>
          <w:shd w:val="clear" w:color="auto" w:fill="auto"/>
        </w:rPr>
        <w:t>資料</w:t>
      </w:r>
      <w:r>
        <w:rPr>
          <w:rStyle w:val="42"/>
          <w:rFonts w:hint="eastAsia"/>
          <w:b w:val="1"/>
          <w:shd w:val="clear" w:color="auto" w:fill="auto"/>
        </w:rPr>
        <w:t>９</w:t>
      </w:r>
      <w:r>
        <w:rPr>
          <w:rStyle w:val="42"/>
          <w:rFonts w:hint="default"/>
          <w:b w:val="1"/>
          <w:shd w:val="clear" w:color="auto" w:fill="auto"/>
        </w:rPr>
        <w:tab/>
      </w:r>
      <w:r>
        <w:rPr>
          <w:rFonts w:hint="default"/>
        </w:rPr>
        <w:t>ミニ演習のススメ</w:t>
      </w:r>
    </w:p>
    <w:p>
      <w:pPr>
        <w:pStyle w:val="32"/>
        <w:jc w:val="both"/>
        <w:rPr>
          <w:rFonts w:hint="default"/>
        </w:rPr>
      </w:pPr>
      <w:r>
        <w:rPr>
          <w:rFonts w:hint="eastAsia"/>
        </w:rPr>
        <w:t>比較的少人数でしかも短時間で行え、危機対応力の向上に役立つ「ミニ演習」という手法があります。重要な機器のトラブル、重要メンバーが長期不在など、いつでも発生しそうな起きては困ることを一つ取り上げ、その想定した困りごと（ミニ演習のテーマ）に対し以下の手順で４～６</w:t>
      </w:r>
      <w:r>
        <w:rPr>
          <w:rFonts w:hint="default"/>
        </w:rPr>
        <w:t>人程度のグループで話し合いを行います。</w:t>
      </w:r>
    </w:p>
    <w:p>
      <w:pPr>
        <w:pStyle w:val="32"/>
        <w:jc w:val="both"/>
        <w:rPr>
          <w:rFonts w:hint="default"/>
        </w:rPr>
      </w:pPr>
      <w:r>
        <w:rPr>
          <w:rFonts w:hint="eastAsia"/>
        </w:rPr>
        <w:t>①：どのような災害が発生すると、業務、顧客等にどのような影響が出るか、その問題をきっ</w:t>
      </w:r>
    </w:p>
    <w:p>
      <w:pPr>
        <w:pStyle w:val="32"/>
        <w:jc w:val="both"/>
        <w:rPr>
          <w:rFonts w:hint="default"/>
        </w:rPr>
      </w:pPr>
      <w:r>
        <w:rPr>
          <w:rFonts w:hint="eastAsia"/>
        </w:rPr>
        <w:t>かけにさらなる問題が起きるかなどを列挙します。</w:t>
      </w:r>
    </w:p>
    <w:p>
      <w:pPr>
        <w:pStyle w:val="32"/>
        <w:jc w:val="both"/>
        <w:rPr>
          <w:rFonts w:hint="default"/>
        </w:rPr>
      </w:pPr>
      <w:r>
        <w:rPr>
          <w:rFonts w:hint="eastAsia"/>
        </w:rPr>
        <w:t>②：①の検討結果も踏まえながら、この問題が発生した場合、どのように対応するかを検討</w:t>
      </w:r>
    </w:p>
    <w:p>
      <w:pPr>
        <w:pStyle w:val="32"/>
        <w:ind w:firstLine="400" w:firstLineChars="200"/>
        <w:jc w:val="both"/>
        <w:rPr>
          <w:rFonts w:hint="default"/>
        </w:rPr>
      </w:pPr>
      <w:r>
        <w:rPr>
          <w:rFonts w:hint="eastAsia"/>
        </w:rPr>
        <w:t>し、手順などを整理します。（想定した困りごとへの対処方法が整備できます）</w:t>
      </w:r>
    </w:p>
    <w:p>
      <w:pPr>
        <w:pStyle w:val="32"/>
        <w:rPr>
          <w:rFonts w:hint="default"/>
        </w:rPr>
      </w:pPr>
      <w:r>
        <w:rPr>
          <w:rFonts w:hint="default"/>
        </w:rPr>
        <w:drawing>
          <wp:inline distT="0" distB="0" distL="0" distR="0">
            <wp:extent cx="4986655" cy="2400935"/>
            <wp:effectExtent l="0" t="0" r="0" b="0"/>
            <wp:docPr id="1161" name="Picture 15" descr="ミ ニ 演 習 の 進 め 方 &#10;STEP 1 &#10;STEP2 &#10;STEP 3 &#10;STEP4 &#10;STEP 5 &#10;危 機 事 象 &#10;想 定 事 象 &#10;そ の 時 ど &#10;想 定 し た &#10;他 の 危 機 &#10;が 起 き に &#10;が 現 実 化 &#10;の よ う に &#10;危 機 事 象 &#10;事 象 へ の &#10;く い 様 に &#10;し た 時 の &#10;対 処 す る &#10;応 用 の 可 &#10;す る 事 前 &#10;影 響 は &#10;か &#10;能 性 &#10;対 策 は &#10;想 は 例 月 資 難 損 ど &#10;定 単 : 使 材 、 修 &#10;そ 起 ど す 例 後 体 &#10;す 一 え が 重 復 &#10;よ た な 。 顧 程 な &#10;う ら る 客 な 影 &#10;危 事 置 い 面 金 2 &#10;の き う る : 工 的 &#10;る の 装 な 当 要 に &#10;機 象 が 、 入 型 ケ &#10;事 に 1 必 手 の 月 &#10;象 ケ 要 困 破 な &#10;と 務 列 期 の &#10;が は 挙 、 具 &#10;こ 業 を 納 へ &#10;そ る 例 内 ど &#10;時 か 顧 &#10;の の : 叡 &#10;ど ? 客 緊 &#10;う へ 急 &#10;対 の 対 &#10;応 報 策 &#10;危 を 例 目 庫 ど &#10;す 告 な &#10;機 検 : の 量 &#10;事 討 設 見 の &#10;象 す 備 直 見 &#10;防 る 点 し 直 &#10;策 項 在 な &#10;こ が 応 洗 検 &#10;古 手 こ る &#10;前 と か 適 &#10;で 他 で 出 す &#10;対 に を 用 &#10;の の き し る &#10;策 も 、 を &#10;、 ど 響 "/>
            <a:graphic xmlns:a="http://schemas.openxmlformats.org/drawingml/2006/main">
              <a:graphicData uri="http://schemas.openxmlformats.org/drawingml/2006/picture">
                <pic:pic xmlns:pic="http://schemas.openxmlformats.org/drawingml/2006/picture">
                  <pic:nvPicPr>
                    <pic:cNvPr id="1161" name="Picture 15" descr="ミ ニ 演 習 の 進 め 方 &#10;STEP 1 &#10;STEP2 &#10;STEP 3 &#10;STEP4 &#10;STEP 5 &#10;危 機 事 象 &#10;想 定 事 象 &#10;そ の 時 ど &#10;想 定 し た &#10;他 の 危 機 &#10;が 起 き に &#10;が 現 実 化 &#10;の よ う に &#10;危 機 事 象 &#10;事 象 へ の &#10;く い 様 に &#10;し た 時 の &#10;対 処 す る &#10;応 用 の 可 &#10;す る 事 前 &#10;影 響 は &#10;か &#10;能 性 &#10;対 策 は &#10;想 は 例 月 資 難 損 ど &#10;定 単 : 使 材 、 修 &#10;そ 起 ど す 例 後 体 &#10;す 一 え が 重 復 &#10;よ た な 。 顧 程 な &#10;う ら る 客 な 影 &#10;危 事 置 い 面 金 2 &#10;の き う る : 工 的 &#10;る の 装 な 当 要 に &#10;機 象 が 、 入 型 ケ &#10;事 に 1 必 手 の 月 &#10;象 ケ 要 困 破 な &#10;と 務 列 期 の &#10;が は 挙 、 具 &#10;こ 業 を 納 へ &#10;そ る 例 内 ど &#10;時 か 顧 &#10;の の : 叡 &#10;ど ? 客 緊 &#10;う へ 急 &#10;対 の 対 &#10;応 報 策 &#10;危 を 例 目 庫 ど &#10;す 告 な &#10;機 検 : の 量 &#10;事 討 設 見 の &#10;象 す 備 直 見 &#10;防 る 点 し 直 &#10;策 項 在 な &#10;こ が 応 洗 検 &#10;古 手 こ る &#10;前 と か 適 &#10;で 他 で 出 す &#10;対 に を 用 &#10;の の き し る &#10;策 も 、 を &#10;、 ど 響 "/>
                    <pic:cNvPicPr>
                      <a:picLocks noChangeAspect="1" noChangeArrowheads="1"/>
                    </pic:cNvPicPr>
                  </pic:nvPicPr>
                  <pic:blipFill>
                    <a:blip r:embed="rId71"/>
                    <a:srcRect t="15407"/>
                    <a:stretch>
                      <a:fillRect/>
                    </a:stretch>
                  </pic:blipFill>
                  <pic:spPr>
                    <a:xfrm>
                      <a:off x="0" y="0"/>
                      <a:ext cx="4986655" cy="2400935"/>
                    </a:xfrm>
                    <a:prstGeom prst="rect">
                      <a:avLst/>
                    </a:prstGeom>
                    <a:noFill/>
                    <a:ln>
                      <a:noFill/>
                    </a:ln>
                  </pic:spPr>
                </pic:pic>
              </a:graphicData>
            </a:graphic>
          </wp:inline>
        </w:drawing>
      </w:r>
    </w:p>
    <w:p>
      <w:pPr>
        <w:pStyle w:val="32"/>
        <w:jc w:val="both"/>
        <w:rPr>
          <w:rFonts w:hint="default"/>
        </w:rPr>
      </w:pPr>
      <w:r>
        <w:rPr>
          <w:rFonts w:hint="eastAsia"/>
        </w:rPr>
        <w:t>この時、検討した手順をスムーズに実施するためのツールや情報なども検討しておくと、現実になった場合の対応が容易になります。</w:t>
      </w:r>
    </w:p>
    <w:p>
      <w:pPr>
        <w:pStyle w:val="32"/>
        <w:jc w:val="both"/>
        <w:rPr>
          <w:rFonts w:hint="default"/>
        </w:rPr>
      </w:pPr>
      <w:r>
        <w:rPr>
          <w:rFonts w:hint="eastAsia"/>
        </w:rPr>
        <w:t>③：重要なポイントとして、想定した困りごとの発生を防止する、あるいは起きても影響範囲</w:t>
      </w:r>
    </w:p>
    <w:p>
      <w:pPr>
        <w:pStyle w:val="32"/>
        <w:ind w:firstLine="400" w:firstLineChars="200"/>
        <w:jc w:val="both"/>
        <w:rPr>
          <w:rFonts w:hint="default"/>
        </w:rPr>
      </w:pPr>
      <w:r>
        <w:rPr>
          <w:rFonts w:hint="eastAsia"/>
        </w:rPr>
        <w:t>を小さくする、発生しにくくなるという観点で、現状の業務の進め方や事故防止対策など</w:t>
      </w:r>
    </w:p>
    <w:p>
      <w:pPr>
        <w:pStyle w:val="32"/>
        <w:ind w:firstLine="400" w:firstLineChars="200"/>
        <w:jc w:val="both"/>
        <w:rPr>
          <w:rFonts w:hint="default"/>
        </w:rPr>
      </w:pPr>
      <w:r>
        <w:rPr>
          <w:rFonts w:hint="eastAsia"/>
        </w:rPr>
        <w:t>の課題を明らかにします。最後にその課題を解決するための改善策を考えます。（この改</w:t>
      </w:r>
    </w:p>
    <w:p>
      <w:pPr>
        <w:pStyle w:val="32"/>
        <w:ind w:firstLine="400" w:firstLineChars="200"/>
        <w:jc w:val="both"/>
        <w:rPr>
          <w:rFonts w:hint="default"/>
        </w:rPr>
      </w:pPr>
      <w:r>
        <w:rPr>
          <w:rFonts w:hint="eastAsia"/>
        </w:rPr>
        <w:t>善策は、できるだけ早く実施していくことが重要です）</w:t>
      </w:r>
    </w:p>
    <w:p>
      <w:pPr>
        <w:pStyle w:val="32"/>
        <w:jc w:val="both"/>
        <w:rPr>
          <w:rFonts w:hint="default"/>
        </w:rPr>
      </w:pPr>
      <w:r>
        <w:rPr>
          <w:rFonts w:hint="eastAsia"/>
        </w:rPr>
        <w:t>④：③で検討した事前対策が他にも応用が利く場合は、横展開で対策の浸透を進めていきま</w:t>
      </w:r>
    </w:p>
    <w:p>
      <w:pPr>
        <w:pStyle w:val="32"/>
        <w:ind w:firstLine="400" w:firstLineChars="200"/>
        <w:jc w:val="both"/>
        <w:rPr>
          <w:rFonts w:hint="default"/>
        </w:rPr>
      </w:pPr>
      <w:r>
        <w:rPr>
          <w:rFonts w:hint="eastAsia"/>
        </w:rPr>
        <w:t>す。最初はテーマにより、</w:t>
      </w:r>
      <w:r>
        <w:rPr>
          <w:rFonts w:hint="default"/>
        </w:rPr>
        <w:t>1</w:t>
      </w:r>
      <w:r>
        <w:rPr>
          <w:rFonts w:hint="default"/>
        </w:rPr>
        <w:t>時間ぐらい必要とするかもしれませんが、慣れてくれば</w:t>
      </w:r>
      <w:r>
        <w:rPr>
          <w:rFonts w:hint="default"/>
        </w:rPr>
        <w:t>20</w:t>
      </w:r>
      <w:r>
        <w:rPr>
          <w:rFonts w:hint="default"/>
        </w:rPr>
        <w:t>分</w:t>
      </w:r>
    </w:p>
    <w:p>
      <w:pPr>
        <w:pStyle w:val="32"/>
        <w:ind w:firstLine="400" w:firstLineChars="200"/>
        <w:jc w:val="both"/>
        <w:rPr>
          <w:rFonts w:hint="default"/>
        </w:rPr>
      </w:pPr>
      <w:r>
        <w:rPr>
          <w:rFonts w:hint="default"/>
        </w:rPr>
        <w:t>程度で</w:t>
      </w:r>
      <w:r>
        <w:rPr>
          <w:rFonts w:hint="default"/>
        </w:rPr>
        <w:t>①</w:t>
      </w:r>
      <w:r>
        <w:rPr>
          <w:rFonts w:hint="eastAsia"/>
        </w:rPr>
        <w:t>～</w:t>
      </w:r>
      <w:r>
        <w:rPr>
          <w:rFonts w:hint="default"/>
        </w:rPr>
        <w:t>④</w:t>
      </w:r>
      <w:r>
        <w:rPr>
          <w:rFonts w:hint="default"/>
        </w:rPr>
        <w:t>を検討整理できるようになります。</w:t>
      </w:r>
      <w:r>
        <w:rPr>
          <w:rFonts w:hint="eastAsia"/>
        </w:rPr>
        <w:t>これを繰り返すことで仕事に向かう姿勢</w:t>
      </w:r>
    </w:p>
    <w:p>
      <w:pPr>
        <w:pStyle w:val="32"/>
        <w:ind w:firstLine="400" w:firstLineChars="200"/>
        <w:jc w:val="both"/>
        <w:rPr>
          <w:rFonts w:hint="default"/>
        </w:rPr>
      </w:pPr>
      <w:r>
        <w:rPr>
          <w:rFonts w:hint="eastAsia"/>
        </w:rPr>
        <w:t>が少しずつ変化し、問題を事前に防止するための、仕事の進め方や大切にすべき事柄が明</w:t>
      </w:r>
    </w:p>
    <w:p>
      <w:pPr>
        <w:pStyle w:val="32"/>
        <w:ind w:firstLine="400" w:firstLineChars="200"/>
        <w:jc w:val="both"/>
        <w:rPr>
          <w:rFonts w:hint="default"/>
        </w:rPr>
      </w:pPr>
      <w:r>
        <w:rPr>
          <w:rFonts w:hint="eastAsia"/>
        </w:rPr>
        <w:t>確になり、困りごとが減少していきます。</w:t>
      </w:r>
    </w:p>
    <w:p>
      <w:pPr>
        <w:pStyle w:val="32"/>
        <w:rPr>
          <w:rFonts w:hint="default"/>
        </w:rPr>
      </w:pPr>
      <w:r>
        <w:rPr>
          <w:rFonts w:hint="default"/>
        </w:rPr>
        <w:br w:type="page"/>
      </w:r>
    </w:p>
    <w:p>
      <w:pPr>
        <w:rPr>
          <w:rFonts w:hint="default"/>
        </w:rPr>
        <w:sectPr>
          <w:pgSz w:w="11906" w:h="16838"/>
          <w:pgMar w:top="1985" w:right="1701" w:bottom="1701" w:left="1701" w:header="851" w:footer="992" w:gutter="0"/>
          <w:pgBorders w:zOrder="front" w:display="notFirstPage" w:offsetFrom="text">
            <w:top w:val="single" w:color="002060" w:themeColor="accent2" w:sz="12" w:space="1"/>
            <w:left w:val="single" w:color="002060" w:themeColor="accent2" w:sz="12" w:space="4"/>
            <w:bottom w:val="single" w:color="002060" w:themeColor="accent2" w:sz="12" w:space="1" w:frame="1"/>
            <w:right w:val="single" w:color="002060" w:themeColor="accent2" w:sz="12" w:space="4" w:frame="1"/>
          </w:pgBorders>
          <w:cols w:space="720"/>
          <w:textDirection w:val="lrTb"/>
          <w:docGrid w:type="lines" w:linePitch="360"/>
        </w:sectPr>
      </w:pPr>
    </w:p>
    <w:p>
      <w:pPr>
        <w:pStyle w:val="0"/>
        <w:rPr>
          <w:rFonts w:hint="default" w:ascii="ＭＳ ゴシック" w:hAnsi="ＭＳ ゴシック" w:eastAsia="ＭＳ ゴシック"/>
          <w:color w:val="002060" w:themeColor="accent2"/>
        </w:rPr>
        <w:sectPr>
          <w:footerReference r:id="rId73" w:type="even"/>
          <w:footerReference r:id="rId74" w:type="default"/>
          <w:footerReference r:id="rId72" w:type="first"/>
          <w:pgSz w:w="11906" w:h="16838"/>
          <w:pgMar w:top="1985" w:right="1701" w:bottom="1701" w:left="1701" w:header="851" w:footer="992" w:gutter="0"/>
          <w:pgBorders w:zOrder="front" w:display="notFirstPage" w:offsetFrom="text">
            <w:top w:val="single" w:color="002060" w:themeColor="accent2" w:sz="12" w:space="1"/>
            <w:left w:val="single" w:color="002060" w:themeColor="accent2" w:sz="12" w:space="4"/>
            <w:bottom w:val="single" w:color="002060" w:themeColor="accent2" w:sz="12" w:space="1" w:frame="1"/>
            <w:right w:val="single" w:color="002060" w:themeColor="accent2" w:sz="12" w:space="4" w:frame="1"/>
          </w:pgBorders>
          <w:cols w:space="720"/>
          <w:textDirection w:val="lrTb"/>
          <w:docGrid w:type="lines" w:linePitch="360"/>
        </w:sectPr>
      </w:pPr>
    </w:p>
    <w:p>
      <w:pPr>
        <w:pStyle w:val="0"/>
        <w:ind w:firstLine="0" w:firstLineChars="0"/>
        <w:rPr>
          <w:rFonts w:hint="default" w:ascii="ＭＳ ゴシック" w:hAnsi="ＭＳ ゴシック" w:eastAsia="ＭＳ ゴシック"/>
          <w:color w:val="002060" w:themeColor="accent2"/>
        </w:rPr>
      </w:pPr>
    </w:p>
    <w:p>
      <w:pPr>
        <w:pStyle w:val="0"/>
        <w:ind w:firstLine="0" w:firstLineChars="0"/>
        <w:rPr>
          <w:rFonts w:hint="default" w:ascii="ＭＳ ゴシック" w:hAnsi="ＭＳ ゴシック" w:eastAsia="ＭＳ ゴシック"/>
          <w:color w:val="002060" w:themeColor="accent2"/>
        </w:rPr>
      </w:pPr>
    </w:p>
    <w:p>
      <w:pPr>
        <w:pStyle w:val="0"/>
        <w:ind w:firstLine="0" w:firstLineChars="0"/>
        <w:rPr>
          <w:rFonts w:hint="default" w:ascii="ＭＳ ゴシック" w:hAnsi="ＭＳ ゴシック" w:eastAsia="ＭＳ ゴシック"/>
          <w:color w:val="002060" w:themeColor="accent2"/>
        </w:rPr>
      </w:pPr>
    </w:p>
    <w:p>
      <w:pPr>
        <w:pStyle w:val="0"/>
        <w:ind w:firstLine="0" w:firstLineChars="0"/>
        <w:rPr>
          <w:rFonts w:hint="default" w:ascii="ＭＳ ゴシック" w:hAnsi="ＭＳ ゴシック" w:eastAsia="ＭＳ ゴシック"/>
          <w:color w:val="002060" w:themeColor="accent2"/>
        </w:rPr>
      </w:pPr>
    </w:p>
    <w:p>
      <w:pPr>
        <w:pStyle w:val="0"/>
        <w:ind w:firstLine="0" w:firstLineChars="0"/>
        <w:rPr>
          <w:rFonts w:hint="default" w:ascii="ＭＳ ゴシック" w:hAnsi="ＭＳ ゴシック" w:eastAsia="ＭＳ ゴシック"/>
          <w:color w:val="002060" w:themeColor="accent2"/>
        </w:rPr>
      </w:pPr>
    </w:p>
    <w:p>
      <w:pPr>
        <w:pStyle w:val="0"/>
        <w:ind w:firstLine="0" w:firstLineChars="0"/>
        <w:rPr>
          <w:rFonts w:hint="default" w:ascii="ＭＳ ゴシック" w:hAnsi="ＭＳ ゴシック" w:eastAsia="ＭＳ ゴシック"/>
          <w:color w:val="002060" w:themeColor="accent2"/>
        </w:rPr>
      </w:pPr>
    </w:p>
    <w:p>
      <w:pPr>
        <w:pStyle w:val="0"/>
        <w:ind w:firstLine="0" w:firstLineChars="0"/>
        <w:rPr>
          <w:rFonts w:hint="default" w:ascii="ＭＳ ゴシック" w:hAnsi="ＭＳ ゴシック" w:eastAsia="ＭＳ ゴシック"/>
          <w:color w:val="002060" w:themeColor="accent2"/>
        </w:rPr>
      </w:pPr>
    </w:p>
    <w:p>
      <w:pPr>
        <w:pStyle w:val="0"/>
        <w:ind w:firstLine="0" w:firstLineChars="0"/>
        <w:rPr>
          <w:rFonts w:hint="default" w:ascii="ＭＳ ゴシック" w:hAnsi="ＭＳ ゴシック" w:eastAsia="ＭＳ ゴシック"/>
          <w:color w:val="002060" w:themeColor="accent2"/>
        </w:rPr>
      </w:pPr>
    </w:p>
    <w:p>
      <w:pPr>
        <w:pStyle w:val="0"/>
        <w:ind w:firstLine="0" w:firstLineChars="0"/>
        <w:rPr>
          <w:rFonts w:hint="default" w:ascii="ＭＳ ゴシック" w:hAnsi="ＭＳ ゴシック" w:eastAsia="ＭＳ ゴシック"/>
          <w:color w:val="002060" w:themeColor="accent2"/>
        </w:rPr>
      </w:pPr>
    </w:p>
    <w:p>
      <w:pPr>
        <w:pStyle w:val="0"/>
        <w:ind w:firstLine="0" w:firstLineChars="0"/>
        <w:rPr>
          <w:rFonts w:hint="default" w:ascii="ＭＳ ゴシック" w:hAnsi="ＭＳ ゴシック" w:eastAsia="ＭＳ ゴシック"/>
          <w:color w:val="002060" w:themeColor="accent2"/>
        </w:rPr>
      </w:pPr>
    </w:p>
    <w:p>
      <w:pPr>
        <w:pStyle w:val="0"/>
        <w:ind w:firstLine="0" w:firstLineChars="0"/>
        <w:rPr>
          <w:rFonts w:hint="default" w:ascii="ＭＳ ゴシック" w:hAnsi="ＭＳ ゴシック" w:eastAsia="ＭＳ ゴシック"/>
          <w:color w:val="002060" w:themeColor="accent2"/>
        </w:rPr>
      </w:pPr>
    </w:p>
    <w:p>
      <w:pPr>
        <w:pStyle w:val="0"/>
        <w:ind w:firstLine="0" w:firstLineChars="0"/>
        <w:rPr>
          <w:rFonts w:hint="default" w:ascii="ＭＳ ゴシック" w:hAnsi="ＭＳ ゴシック" w:eastAsia="ＭＳ ゴシック"/>
          <w:color w:val="002060" w:themeColor="accent2"/>
        </w:rPr>
      </w:pPr>
    </w:p>
    <w:p>
      <w:pPr>
        <w:pStyle w:val="0"/>
        <w:ind w:firstLine="0" w:firstLineChars="0"/>
        <w:rPr>
          <w:rFonts w:hint="default" w:ascii="ＭＳ ゴシック" w:hAnsi="ＭＳ ゴシック" w:eastAsia="ＭＳ ゴシック"/>
          <w:color w:val="002060" w:themeColor="accent2"/>
        </w:rPr>
      </w:pPr>
    </w:p>
    <w:p>
      <w:pPr>
        <w:pStyle w:val="0"/>
        <w:ind w:firstLine="0" w:firstLineChars="0"/>
        <w:rPr>
          <w:rFonts w:hint="default" w:ascii="ＭＳ ゴシック" w:hAnsi="ＭＳ ゴシック" w:eastAsia="ＭＳ ゴシック"/>
          <w:color w:val="002060" w:themeColor="accent2"/>
        </w:rPr>
      </w:pPr>
    </w:p>
    <w:p>
      <w:pPr>
        <w:pStyle w:val="0"/>
        <w:ind w:firstLine="0" w:firstLineChars="0"/>
        <w:rPr>
          <w:rFonts w:hint="default" w:ascii="ＭＳ ゴシック" w:hAnsi="ＭＳ ゴシック" w:eastAsia="ＭＳ ゴシック"/>
          <w:color w:val="002060" w:themeColor="accent2"/>
        </w:rPr>
      </w:pPr>
    </w:p>
    <w:p>
      <w:pPr>
        <w:pStyle w:val="0"/>
        <w:ind w:firstLine="0" w:firstLineChars="0"/>
        <w:rPr>
          <w:rFonts w:hint="default" w:ascii="ＭＳ ゴシック" w:hAnsi="ＭＳ ゴシック" w:eastAsia="ＭＳ ゴシック"/>
          <w:color w:val="002060" w:themeColor="accent2"/>
        </w:rPr>
      </w:pPr>
    </w:p>
    <w:p>
      <w:pPr>
        <w:pStyle w:val="0"/>
        <w:ind w:firstLine="0" w:firstLineChars="0"/>
        <w:rPr>
          <w:rFonts w:hint="default" w:ascii="ＭＳ ゴシック" w:hAnsi="ＭＳ ゴシック" w:eastAsia="ＭＳ ゴシック"/>
          <w:color w:val="002060" w:themeColor="accent2"/>
        </w:rPr>
      </w:pPr>
    </w:p>
    <w:p>
      <w:pPr>
        <w:pStyle w:val="0"/>
        <w:ind w:firstLine="0" w:firstLineChars="0"/>
        <w:rPr>
          <w:rFonts w:hint="default" w:ascii="ＭＳ ゴシック" w:hAnsi="ＭＳ ゴシック" w:eastAsia="ＭＳ ゴシック"/>
          <w:color w:val="002060" w:themeColor="accent2"/>
        </w:rPr>
      </w:pPr>
    </w:p>
    <w:p>
      <w:pPr>
        <w:pStyle w:val="0"/>
        <w:ind w:firstLine="0" w:firstLineChars="0"/>
        <w:rPr>
          <w:rFonts w:hint="default" w:ascii="ＭＳ ゴシック" w:hAnsi="ＭＳ ゴシック" w:eastAsia="ＭＳ ゴシック"/>
          <w:color w:val="002060" w:themeColor="accent2"/>
        </w:rPr>
      </w:pPr>
    </w:p>
    <w:p>
      <w:pPr>
        <w:pStyle w:val="0"/>
        <w:ind w:firstLine="0" w:firstLineChars="0"/>
        <w:rPr>
          <w:rFonts w:hint="default" w:ascii="ＭＳ ゴシック" w:hAnsi="ＭＳ ゴシック" w:eastAsia="ＭＳ ゴシック"/>
          <w:color w:val="002060" w:themeColor="accent2"/>
        </w:rPr>
      </w:pPr>
    </w:p>
    <w:p>
      <w:pPr>
        <w:pStyle w:val="0"/>
        <w:ind w:firstLine="0" w:firstLineChars="0"/>
        <w:rPr>
          <w:rFonts w:hint="default" w:ascii="ＭＳ ゴシック" w:hAnsi="ＭＳ ゴシック" w:eastAsia="ＭＳ ゴシック"/>
          <w:color w:val="002060" w:themeColor="accent2"/>
        </w:rPr>
      </w:pPr>
    </w:p>
    <w:p>
      <w:pPr>
        <w:pStyle w:val="0"/>
        <w:ind w:firstLine="0" w:firstLineChars="0"/>
        <w:rPr>
          <w:rFonts w:hint="default" w:ascii="ＭＳ ゴシック" w:hAnsi="ＭＳ ゴシック" w:eastAsia="ＭＳ ゴシック"/>
          <w:color w:val="002060" w:themeColor="accent2"/>
        </w:rPr>
      </w:pPr>
    </w:p>
    <w:p>
      <w:pPr>
        <w:pStyle w:val="0"/>
        <w:ind w:firstLine="0" w:firstLineChars="0"/>
        <w:rPr>
          <w:rFonts w:hint="default" w:ascii="ＭＳ ゴシック" w:hAnsi="ＭＳ ゴシック" w:eastAsia="ＭＳ ゴシック"/>
          <w:color w:val="002060" w:themeColor="accent2"/>
        </w:rPr>
      </w:pPr>
    </w:p>
    <w:p>
      <w:pPr>
        <w:pStyle w:val="0"/>
        <w:ind w:firstLine="0" w:firstLineChars="0"/>
        <w:rPr>
          <w:rFonts w:hint="default" w:ascii="ＭＳ ゴシック" w:hAnsi="ＭＳ ゴシック" w:eastAsia="ＭＳ ゴシック"/>
          <w:color w:val="002060" w:themeColor="accent2"/>
        </w:rPr>
      </w:pPr>
    </w:p>
    <w:p>
      <w:pPr>
        <w:pStyle w:val="0"/>
        <w:ind w:firstLine="0" w:firstLineChars="0"/>
        <w:rPr>
          <w:rFonts w:hint="default" w:ascii="ＭＳ ゴシック" w:hAnsi="ＭＳ ゴシック" w:eastAsia="ＭＳ ゴシック"/>
          <w:color w:val="002060" w:themeColor="accent2"/>
        </w:rPr>
      </w:pPr>
    </w:p>
    <w:p>
      <w:pPr>
        <w:pStyle w:val="0"/>
        <w:ind w:firstLine="0" w:firstLineChars="0"/>
        <w:rPr>
          <w:rFonts w:hint="default" w:ascii="ＭＳ ゴシック" w:hAnsi="ＭＳ ゴシック" w:eastAsia="ＭＳ ゴシック"/>
          <w:color w:val="002060" w:themeColor="accent2"/>
        </w:rPr>
      </w:pPr>
    </w:p>
    <w:p>
      <w:pPr>
        <w:pStyle w:val="30"/>
        <w:ind w:left="0" w:firstLine="0" w:firstLineChars="0"/>
        <w:rPr>
          <w:rFonts w:hint="default"/>
        </w:rPr>
      </w:pPr>
    </w:p>
    <w:tbl>
      <w:tblPr>
        <w:tblStyle w:val="59"/>
        <w:tblW w:w="8494" w:type="dxa"/>
        <w:tblInd w:w="0" w:type="dxa"/>
        <w:tblBorders>
          <w:top w:val="single" w:color="002060" w:themeColor="accent2" w:sz="4" w:space="0"/>
          <w:left w:val="single" w:color="002060" w:themeColor="accent2" w:sz="4" w:space="0"/>
          <w:bottom w:val="single" w:color="002060" w:themeColor="accent2" w:sz="4" w:space="0"/>
          <w:right w:val="single" w:color="002060" w:themeColor="accent2" w:sz="4" w:space="0"/>
          <w:insideH w:val="single" w:color="002060" w:themeColor="accent2" w:sz="4" w:space="0"/>
          <w:insideV w:val="single" w:color="002060" w:themeColor="accent2" w:sz="4" w:space="0"/>
        </w:tblBorders>
        <w:tblLayout w:type="fixed"/>
        <w:tblLook w:firstRow="1" w:lastRow="0" w:firstColumn="1" w:lastColumn="0" w:noHBand="0" w:noVBand="1" w:val="04A0"/>
      </w:tblPr>
      <w:tblGrid>
        <w:gridCol w:w="8494"/>
      </w:tblGrid>
      <w:tr>
        <w:trPr/>
        <w:tc>
          <w:tcPr>
            <w:tcW w:w="8494" w:type="dxa"/>
            <w:tcMar>
              <w:top w:w="28" w:type="dxa"/>
              <w:bottom w:w="57" w:type="dxa"/>
            </w:tcMar>
            <w:vAlign w:val="top"/>
          </w:tcPr>
          <w:p>
            <w:pPr>
              <w:pStyle w:val="0"/>
              <w:ind w:left="224" w:hanging="224" w:hangingChars="80"/>
              <w:jc w:val="center"/>
              <w:rPr>
                <w:rFonts w:hint="default" w:ascii="ＭＳ ゴシック" w:hAnsi="ＭＳ ゴシック" w:eastAsia="ＭＳ ゴシック"/>
                <w:color w:val="002060" w:themeColor="accent2"/>
                <w:sz w:val="28"/>
              </w:rPr>
            </w:pPr>
            <w:r>
              <w:rPr>
                <w:rFonts w:hint="eastAsia" w:ascii="ＭＳ ゴシック" w:hAnsi="ＭＳ ゴシック" w:eastAsia="ＭＳ ゴシック"/>
                <w:color w:val="002060" w:themeColor="accent2"/>
                <w:sz w:val="28"/>
              </w:rPr>
              <w:t>静岡県経済産業部</w:t>
            </w:r>
            <w:r>
              <w:rPr>
                <w:rFonts w:hint="default" w:ascii="ＭＳ ゴシック" w:hAnsi="ＭＳ ゴシック" w:eastAsia="ＭＳ ゴシック"/>
                <w:color w:val="002060" w:themeColor="accent2"/>
                <w:sz w:val="28"/>
              </w:rPr>
              <w:t xml:space="preserve"> </w:t>
            </w:r>
            <w:r>
              <w:rPr>
                <w:rFonts w:hint="default" w:ascii="ＭＳ ゴシック" w:hAnsi="ＭＳ ゴシック" w:eastAsia="ＭＳ ゴシック"/>
                <w:color w:val="002060" w:themeColor="accent2"/>
                <w:sz w:val="28"/>
              </w:rPr>
              <w:t>商工業局</w:t>
            </w:r>
            <w:r>
              <w:rPr>
                <w:rFonts w:hint="default" w:ascii="ＭＳ ゴシック" w:hAnsi="ＭＳ ゴシック" w:eastAsia="ＭＳ ゴシック"/>
                <w:color w:val="002060" w:themeColor="accent2"/>
                <w:sz w:val="28"/>
              </w:rPr>
              <w:t xml:space="preserve"> </w:t>
            </w:r>
            <w:r>
              <w:rPr>
                <w:rFonts w:hint="default" w:ascii="ＭＳ ゴシック" w:hAnsi="ＭＳ ゴシック" w:eastAsia="ＭＳ ゴシック"/>
                <w:color w:val="002060" w:themeColor="accent2"/>
                <w:sz w:val="28"/>
              </w:rPr>
              <w:t>経営支援課</w:t>
            </w:r>
          </w:p>
          <w:p>
            <w:pPr>
              <w:pStyle w:val="0"/>
              <w:ind w:left="176" w:hanging="176" w:hangingChars="80"/>
              <w:jc w:val="center"/>
              <w:rPr>
                <w:rFonts w:hint="default" w:ascii="ＭＳ ゴシック" w:hAnsi="ＭＳ ゴシック" w:eastAsia="ＭＳ ゴシック"/>
                <w:color w:val="002060" w:themeColor="accent2"/>
                <w:sz w:val="22"/>
              </w:rPr>
            </w:pPr>
            <w:r>
              <w:rPr>
                <w:rFonts w:hint="eastAsia" w:ascii="ＭＳ ゴシック" w:hAnsi="ＭＳ ゴシック" w:eastAsia="ＭＳ ゴシック"/>
                <w:color w:val="002060" w:themeColor="accent2"/>
                <w:sz w:val="22"/>
              </w:rPr>
              <w:t>〒</w:t>
            </w:r>
            <w:r>
              <w:rPr>
                <w:rFonts w:hint="default" w:ascii="ＭＳ ゴシック" w:hAnsi="ＭＳ ゴシック" w:eastAsia="ＭＳ ゴシック"/>
                <w:color w:val="002060" w:themeColor="accent2"/>
                <w:sz w:val="22"/>
              </w:rPr>
              <w:t xml:space="preserve">420-8601 </w:t>
            </w:r>
            <w:r>
              <w:rPr>
                <w:rFonts w:hint="default" w:ascii="ＭＳ ゴシック" w:hAnsi="ＭＳ ゴシック" w:eastAsia="ＭＳ ゴシック"/>
                <w:color w:val="002060" w:themeColor="accent2"/>
                <w:sz w:val="22"/>
              </w:rPr>
              <w:t>静岡県静岡市葵区追手町</w:t>
            </w:r>
            <w:r>
              <w:rPr>
                <w:rFonts w:hint="default" w:ascii="ＭＳ ゴシック" w:hAnsi="ＭＳ ゴシック" w:eastAsia="ＭＳ ゴシック"/>
                <w:color w:val="002060" w:themeColor="accent2"/>
                <w:sz w:val="22"/>
              </w:rPr>
              <w:t>9</w:t>
            </w:r>
            <w:r>
              <w:rPr>
                <w:rFonts w:hint="default" w:ascii="ＭＳ ゴシック" w:hAnsi="ＭＳ ゴシック" w:eastAsia="ＭＳ ゴシック"/>
                <w:color w:val="002060" w:themeColor="accent2"/>
                <w:sz w:val="22"/>
              </w:rPr>
              <w:t>番</w:t>
            </w:r>
            <w:r>
              <w:rPr>
                <w:rFonts w:hint="default" w:ascii="ＭＳ ゴシック" w:hAnsi="ＭＳ ゴシック" w:eastAsia="ＭＳ ゴシック"/>
                <w:color w:val="002060" w:themeColor="accent2"/>
                <w:sz w:val="22"/>
              </w:rPr>
              <w:t>6</w:t>
            </w:r>
            <w:r>
              <w:rPr>
                <w:rFonts w:hint="default" w:ascii="ＭＳ ゴシック" w:hAnsi="ＭＳ ゴシック" w:eastAsia="ＭＳ ゴシック"/>
                <w:color w:val="002060" w:themeColor="accent2"/>
                <w:sz w:val="22"/>
              </w:rPr>
              <w:t>号</w:t>
            </w:r>
          </w:p>
          <w:p>
            <w:pPr>
              <w:pStyle w:val="0"/>
              <w:ind w:left="168" w:hanging="168" w:hangingChars="80"/>
              <w:jc w:val="center"/>
              <w:rPr>
                <w:rFonts w:hint="default" w:ascii="ＭＳ ゴシック" w:hAnsi="ＭＳ ゴシック" w:eastAsia="ＭＳ ゴシック"/>
                <w:color w:val="002060" w:themeColor="accent2"/>
              </w:rPr>
            </w:pPr>
            <w:r>
              <w:rPr>
                <w:rFonts w:hint="default" w:ascii="ＭＳ ゴシック" w:hAnsi="ＭＳ ゴシック" w:eastAsia="ＭＳ ゴシック"/>
                <w:color w:val="002060" w:themeColor="accent2"/>
              </w:rPr>
              <w:t>TEL</w:t>
            </w:r>
            <w:r>
              <w:rPr>
                <w:rFonts w:hint="default" w:ascii="ＭＳ ゴシック" w:hAnsi="ＭＳ ゴシック" w:eastAsia="ＭＳ ゴシック"/>
                <w:color w:val="002060" w:themeColor="accent2"/>
              </w:rPr>
              <w:t>：</w:t>
            </w:r>
            <w:r>
              <w:rPr>
                <w:rFonts w:hint="default" w:ascii="ＭＳ ゴシック" w:hAnsi="ＭＳ ゴシック" w:eastAsia="ＭＳ ゴシック"/>
                <w:color w:val="002060" w:themeColor="accent2"/>
              </w:rPr>
              <w:t>054-221-</w:t>
            </w:r>
            <w:r>
              <w:rPr>
                <w:rFonts w:hint="eastAsia" w:ascii="ＭＳ ゴシック" w:hAnsi="ＭＳ ゴシック" w:eastAsia="ＭＳ ゴシック"/>
                <w:color w:val="002060" w:themeColor="accent2"/>
              </w:rPr>
              <w:t>2807</w:t>
            </w:r>
            <w:r>
              <w:rPr>
                <w:rFonts w:hint="eastAsia" w:ascii="ＭＳ ゴシック" w:hAnsi="ＭＳ ゴシック" w:eastAsia="ＭＳ ゴシック"/>
                <w:color w:val="002060" w:themeColor="accent2"/>
              </w:rPr>
              <w:t>　</w:t>
            </w:r>
            <w:r>
              <w:rPr>
                <w:rFonts w:hint="default" w:ascii="ＭＳ ゴシック" w:hAnsi="ＭＳ ゴシック" w:eastAsia="ＭＳ ゴシック"/>
                <w:color w:val="002060" w:themeColor="accent2"/>
              </w:rPr>
              <w:t>FAX</w:t>
            </w:r>
            <w:r>
              <w:rPr>
                <w:rFonts w:hint="default" w:ascii="ＭＳ ゴシック" w:hAnsi="ＭＳ ゴシック" w:eastAsia="ＭＳ ゴシック"/>
                <w:color w:val="002060" w:themeColor="accent2"/>
              </w:rPr>
              <w:t>：</w:t>
            </w:r>
            <w:r>
              <w:rPr>
                <w:rFonts w:hint="default" w:ascii="ＭＳ ゴシック" w:hAnsi="ＭＳ ゴシック" w:eastAsia="ＭＳ ゴシック"/>
                <w:color w:val="002060" w:themeColor="accent2"/>
              </w:rPr>
              <w:t>054-221-2349</w:t>
            </w:r>
            <w:r>
              <w:rPr>
                <w:rFonts w:hint="eastAsia" w:ascii="ＭＳ ゴシック" w:hAnsi="ＭＳ ゴシック" w:eastAsia="ＭＳ ゴシック"/>
                <w:color w:val="002060" w:themeColor="accent2"/>
              </w:rPr>
              <w:t>　</w:t>
            </w:r>
            <w:r>
              <w:rPr>
                <w:rFonts w:hint="default" w:ascii="ＭＳ ゴシック" w:hAnsi="ＭＳ ゴシック" w:eastAsia="ＭＳ ゴシック"/>
                <w:color w:val="002060" w:themeColor="accent2"/>
              </w:rPr>
              <w:t>mail</w:t>
            </w:r>
            <w:r>
              <w:rPr>
                <w:rFonts w:hint="default" w:ascii="ＭＳ ゴシック" w:hAnsi="ＭＳ ゴシック" w:eastAsia="ＭＳ ゴシック"/>
                <w:color w:val="002060" w:themeColor="accent2"/>
              </w:rPr>
              <w:t>：</w:t>
            </w:r>
            <w:r>
              <w:rPr>
                <w:rFonts w:hint="default" w:ascii="ＭＳ ゴシック" w:hAnsi="ＭＳ ゴシック" w:eastAsia="ＭＳ ゴシック"/>
                <w:color w:val="002060" w:themeColor="accent2"/>
              </w:rPr>
              <w:t>keieishien@pref.shizuoka.lg.jp</w:t>
            </w:r>
          </w:p>
          <w:p>
            <w:pPr>
              <w:pStyle w:val="30"/>
              <w:spacing w:before="120" w:beforeLines="0" w:beforeAutospacing="0"/>
              <w:jc w:val="center"/>
              <w:rPr>
                <w:rFonts w:hint="default"/>
              </w:rPr>
            </w:pPr>
            <w:r>
              <w:rPr>
                <w:rFonts w:hint="default" w:ascii="ＭＳ 明朝" w:hAnsi="ＭＳ 明朝" w:eastAsia="ＭＳ 明朝"/>
                <w:color w:val="auto"/>
              </w:rPr>
              <w:t>http://www.pref.shizuoka.jp/sangyou/sa-510/bcp/index.html</w:t>
            </w:r>
          </w:p>
        </w:tc>
      </w:tr>
    </w:tbl>
    <w:p>
      <w:pPr>
        <w:pStyle w:val="0"/>
        <w:ind w:firstLine="0" w:firstLineChars="0"/>
        <w:rPr>
          <w:rFonts w:hint="default"/>
        </w:rPr>
      </w:pPr>
    </w:p>
    <w:p>
      <w:pPr>
        <w:pStyle w:val="0"/>
        <w:ind w:firstLine="0" w:firstLineChars="0"/>
        <w:rPr>
          <w:rFonts w:hint="default" w:ascii="ＭＳ ゴシック" w:hAnsi="ＭＳ ゴシック" w:eastAsia="ＭＳ ゴシック"/>
          <w:sz w:val="20"/>
        </w:rPr>
      </w:pPr>
    </w:p>
    <w:sectPr>
      <w:type w:val="continuous"/>
      <w:pgSz w:w="11906" w:h="16838"/>
      <w:pgMar w:top="1985" w:right="1701" w:bottom="1701" w:left="1701" w:header="851" w:footer="992" w:gutter="0"/>
      <w:pgBorders w:zOrder="front" w:display="notFirstPage" w:offsetFrom="text">
        <w:top w:val="single" w:color="002060" w:themeColor="accent2" w:sz="12" w:space="1"/>
        <w:left w:val="single" w:color="002060" w:themeColor="accent2" w:sz="12" w:space="4"/>
        <w:bottom w:val="single" w:color="002060" w:themeColor="accent2" w:sz="12" w:space="1" w:frame="1"/>
        <w:right w:val="single" w:color="002060" w:themeColor="accent2" w:sz="12" w:space="4" w:frame="1"/>
      </w:pgBorders>
      <w:cols w:space="720"/>
      <w:textDirection w:val="lrTb"/>
      <w:docGrid w:type="lines" w:linePitch="360"/>
    </w:sectPr>
  </w:body>
</w:document>
</file>

<file path=word/commentsExtended.xml><?xml version="1.0" encoding="utf-8"?>
<w15:commentsEx xmlns:w15="http://schemas.microsoft.com/office/word/2012/wordml" xmlns:mc="http://schemas.openxmlformats.org/markup-compatibility/2006" mc:Ignorable="w15"/>
</file>

<file path=word/fontTable.xml><?xml version="1.0" encoding="utf-8"?>
<w:font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font w:name="ＭＳ 明朝">
    <w:panose1 w:val="00000000000000000000"/>
    <w:charset w:val="80"/>
    <w:family w:val="roman"/>
    <w:notTrueType/>
    <w:pitch w:val="fixed"/>
    <w:sig w:usb0="00000000" w:usb1="00000000" w:usb2="00000000" w:usb3="00000000" w:csb0="01008200" w:csb1="00000000"/>
  </w:font>
  <w:font w:name="Times New Roman">
    <w:panose1 w:val="00000000000000000000"/>
    <w:charset w:val="00"/>
    <w:family w:val="roman"/>
    <w:notTrueType/>
    <w:pitch w:val="variable"/>
    <w:sig w:usb0="00000000" w:usb1="00000000" w:usb2="00000000" w:usb3="00000000" w:csb0="FF000000" w:csb1="00000000"/>
  </w:font>
  <w:font w:name="Wingdings">
    <w:panose1 w:val="00000000000000000000"/>
    <w:charset w:val="02"/>
    <w:family w:val="auto"/>
    <w:notTrueType/>
    <w:pitch w:val="variable"/>
    <w:sig w:usb0="00000000" w:usb1="00000000" w:usb2="00000000" w:usb3="00000000" w:csb0="00000080" w:csb1="00000000"/>
  </w:font>
  <w:font w:name="ＭＳ Ｐゴシック">
    <w:panose1 w:val="00000000000000000000"/>
    <w:charset w:val="80"/>
    <w:family w:val="modern"/>
    <w:notTrueType/>
    <w:pitch w:val="variable"/>
    <w:sig w:usb0="00000000" w:usb1="00000000" w:usb2="00000000" w:usb3="00000000" w:csb0="01008200" w:csb1="00000000"/>
  </w:font>
  <w:font w:name="ＭＳ ゴシック">
    <w:panose1 w:val="00000000000000000000"/>
    <w:charset w:val="80"/>
    <w:family w:val="modern"/>
    <w:notTrueType/>
    <w:pitch w:val="fixed"/>
    <w:sig w:usb0="00000000" w:usb1="00000000" w:usb2="00000000" w:usb3="00000000" w:csb0="01008200" w:csb1="00000000"/>
  </w:font>
  <w:font w:name="Meiryo UI">
    <w:panose1 w:val="00000000000000000000"/>
    <w:charset w:val="80"/>
    <w:family w:val="modern"/>
    <w:notTrueType/>
    <w:pitch w:val="variable"/>
    <w:sig w:usb0="00000000" w:usb1="00000000" w:usb2="00000000" w:usb3="00000000" w:csb0="01008200" w:csb1="00000000"/>
  </w:font>
  <w:font w:name="游ゴシック">
    <w:panose1 w:val="00000000000000000000"/>
    <w:charset w:val="80"/>
    <w:family w:val="modern"/>
    <w:notTrueType/>
    <w:pitch w:val="variable"/>
    <w:sig w:usb0="00000000" w:usb1="00000000" w:usb2="00000000" w:usb3="00000000" w:csb0="01008200" w:csb1="00000000"/>
  </w:font>
  <w:font w:name="HGP創英角ｺﾞｼｯｸUB">
    <w:panose1 w:val="00000000000000000000"/>
    <w:charset w:val="80"/>
    <w:family w:val="modern"/>
    <w:notTrueType/>
    <w:pitch w:val="variable"/>
    <w:sig w:usb0="00000000" w:usb1="00000000" w:usb2="00000000" w:usb3="00000000" w:csb0="01008200" w:csb1="00000000"/>
  </w:font>
  <w:font w:name="Century">
    <w:panose1 w:val="00000000000000000000"/>
    <w:charset w:val="00"/>
    <w:family w:val="roman"/>
    <w:notTrueType/>
    <w:pitch w:val="variable"/>
    <w:sig w:usb0="00000000" w:usb1="00000000" w:usb2="00000000" w:usb3="00000000" w:csb0="FF000000" w:csb1="00000000"/>
  </w:font>
  <w:font w:name="メイリオ">
    <w:panose1 w:val="00000000000000000000"/>
    <w:charset w:val="80"/>
    <w:family w:val="modern"/>
    <w:notTrueType/>
    <w:pitch w:val="variable"/>
    <w:sig w:usb0="00000000" w:usb1="00000000" w:usb2="00000000" w:usb3="00000000" w:csb0="01008200" w:csb1="00000000"/>
  </w:font>
  <w:font w:name="Arial">
    <w:panose1 w:val="00000000000000000000"/>
    <w:charset w:val="00"/>
    <w:family w:val="swiss"/>
    <w:notTrueType/>
    <w:pitch w:val="variable"/>
    <w:sig w:usb0="00000000" w:usb1="00000000" w:usb2="00000000" w:usb3="00000000" w:csb0="FF000000" w:csb1="00000000"/>
  </w:font>
  <w:font w:name="ＭＳ Ｐゴシック">
    <w:panose1 w:val="00000800000000000000"/>
    <w:charset w:val="80"/>
    <w:family w:val="modern"/>
    <w:notTrueType/>
    <w:pitch w:val="variable"/>
    <w:sig w:usb0="00000000" w:usb1="00000000" w:usb2="00000000" w:usb3="00000000" w:csb0="01008200" w:csb1="00000000"/>
  </w:font>
  <w:font w:name="ＭＳ ゴシック">
    <w:panose1 w:val="00000800000000000000"/>
    <w:charset w:val="80"/>
    <w:family w:val="modern"/>
    <w:notTrueType/>
    <w:pitch w:val="fixed"/>
    <w:sig w:usb0="00000000" w:usb1="00000000" w:usb2="00000000" w:usb3="00000000" w:csb0="01008200" w:csb1="00000000"/>
  </w:font>
  <w:font w:name="Meiryo UI">
    <w:panose1 w:val="00000800000000000000"/>
    <w:charset w:val="80"/>
    <w:family w:val="modern"/>
    <w:notTrueType/>
    <w:pitch w:val="variable"/>
    <w:sig w:usb0="00000000" w:usb1="00000000" w:usb2="00000000" w:usb3="00000000" w:csb0="01008200" w:csb1="00000000"/>
  </w:font>
  <w:font w:name="ＭＳ 明朝">
    <w:panose1 w:val="00000800000000000000"/>
    <w:charset w:val="80"/>
    <w:family w:val="roman"/>
    <w:notTrueType/>
    <w:pitch w:val="fixed"/>
    <w:sig w:usb0="00000000" w:usb1="00000000" w:usb2="00000000" w:usb3="00000000" w:csb0="01008200" w:csb1="00000000"/>
  </w:font>
</w:fonts>
</file>

<file path=word/footer1.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sdt>
    <w:sdtPr>
      <w:rPr>
        <w:rFonts w:hint="default"/>
      </w:rPr>
      <w:id w:val="570396445"/>
      <w:docPartObj>
        <w:docPartGallery w:val="Page Numbers (Bottom of Page)"/>
        <w:docPartUnique/>
      </w:docPartObj>
    </w:sdtPr>
    <w:sdtEndPr>
      <w:rPr>
        <w:rFonts w:hint="default"/>
      </w:rPr>
    </w:sdtEndPr>
    <w:sdtContent>
      <w:p>
        <w:pPr>
          <w:pStyle w:val="26"/>
          <w:jc w:val="center"/>
          <w:rPr>
            <w:rFonts w:hint="default"/>
          </w:rPr>
        </w:pPr>
        <w:r>
          <w:rPr>
            <w:rFonts w:hint="eastAsia"/>
          </w:rPr>
          <w:fldChar w:fldCharType="begin"/>
        </w:r>
        <w:r>
          <w:rPr>
            <w:rFonts w:hint="eastAsia"/>
          </w:rPr>
          <w:instrText xml:space="preserve">PAGE  \* MERGEFORMAT </w:instrText>
        </w:r>
        <w:r>
          <w:rPr>
            <w:rFonts w:hint="eastAsia"/>
          </w:rPr>
          <w:fldChar w:fldCharType="separate"/>
        </w:r>
        <w:r>
          <w:rPr>
            <w:rFonts w:hint="default"/>
          </w:rPr>
          <w:t>66</w:t>
        </w:r>
        <w:r>
          <w:rPr>
            <w:rFonts w:hint="eastAsia"/>
          </w:rPr>
          <w:fldChar w:fldCharType="end"/>
        </w:r>
      </w:p>
    </w:sdtContent>
  </w:sdt>
  <w:p>
    <w:pPr>
      <w:pStyle w:val="26"/>
      <w:rPr>
        <w:rFonts w:hint="default"/>
      </w:rPr>
    </w:pPr>
  </w:p>
</w:ftr>
</file>

<file path=word/footer2.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eastAsia"/>
      </w:rPr>
    </w:pPr>
  </w:p>
</w:ftr>
</file>

<file path=word/footer3.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eastAsia"/>
      </w:rPr>
    </w:pPr>
  </w:p>
</w:ftr>
</file>

<file path=word/footer4.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eastAsia"/>
      </w:rPr>
    </w:pPr>
  </w:p>
</w:ftr>
</file>

<file path=word/header1.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eastAsia"/>
      </w:rPr>
    </w:pPr>
  </w:p>
</w:hdr>
</file>

<file path=word/numbering.xml><?xml version="1.0" encoding="utf-8"?>
<w:numbering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abstractNum w:abstractNumId="0">
    <w:nsid w:val="00000001"/>
    <w:multiLevelType w:val="hybridMultilevel"/>
    <w:tmpl w:val="CEBA5C46"/>
    <w:lvl w:ilvl="0" w:tplc="CF0223B8">
      <w:numFmt w:val="bullet"/>
      <w:pStyle w:val="35"/>
      <w:lvlText w:val="・"/>
      <w:lvlJc w:val="left"/>
      <w:pPr>
        <w:ind w:left="420" w:hanging="420"/>
      </w:pPr>
      <w:rPr>
        <w:rFonts w:hint="eastAsia" w:ascii="ＭＳ 明朝" w:hAnsi="ＭＳ 明朝" w:eastAsia="ＭＳ 明朝"/>
      </w:rPr>
    </w:lvl>
    <w:lvl w:ilvl="1" w:tplc="0409000B">
      <w:numFmt w:val="bullet"/>
      <w:lvlText w:val=""/>
      <w:lvlJc w:val="left"/>
      <w:pPr>
        <w:ind w:left="840" w:hanging="420"/>
      </w:pPr>
      <w:rPr>
        <w:rFonts w:hint="default" w:ascii="Wingdings" w:hAnsi="Wingdings"/>
      </w:rPr>
    </w:lvl>
    <w:lvl w:ilvl="2" w:tplc="0409000D">
      <w:numFmt w:val="bullet"/>
      <w:lvlText w:val=""/>
      <w:lvlJc w:val="left"/>
      <w:pPr>
        <w:ind w:left="1260" w:hanging="420"/>
      </w:pPr>
      <w:rPr>
        <w:rFonts w:hint="default" w:ascii="Wingdings" w:hAnsi="Wingdings"/>
      </w:rPr>
    </w:lvl>
    <w:lvl w:ilvl="3" w:tplc="04090001">
      <w:numFmt w:val="bullet"/>
      <w:lvlText w:val=""/>
      <w:lvlJc w:val="left"/>
      <w:pPr>
        <w:ind w:left="1680" w:hanging="420"/>
      </w:pPr>
      <w:rPr>
        <w:rFonts w:hint="default" w:ascii="Wingdings" w:hAnsi="Wingdings"/>
      </w:rPr>
    </w:lvl>
    <w:lvl w:ilvl="4" w:tplc="0409000B">
      <w:numFmt w:val="bullet"/>
      <w:lvlText w:val=""/>
      <w:lvlJc w:val="left"/>
      <w:pPr>
        <w:ind w:left="2100" w:hanging="420"/>
      </w:pPr>
      <w:rPr>
        <w:rFonts w:hint="default" w:ascii="Wingdings" w:hAnsi="Wingdings"/>
      </w:rPr>
    </w:lvl>
    <w:lvl w:ilvl="5" w:tplc="0409000D">
      <w:numFmt w:val="bullet"/>
      <w:lvlText w:val=""/>
      <w:lvlJc w:val="left"/>
      <w:pPr>
        <w:ind w:left="2520" w:hanging="420"/>
      </w:pPr>
      <w:rPr>
        <w:rFonts w:hint="default" w:ascii="Wingdings" w:hAnsi="Wingdings"/>
      </w:rPr>
    </w:lvl>
    <w:lvl w:ilvl="6" w:tplc="04090001">
      <w:numFmt w:val="bullet"/>
      <w:lvlText w:val=""/>
      <w:lvlJc w:val="left"/>
      <w:pPr>
        <w:ind w:left="2940" w:hanging="420"/>
      </w:pPr>
      <w:rPr>
        <w:rFonts w:hint="default" w:ascii="Wingdings" w:hAnsi="Wingdings"/>
      </w:rPr>
    </w:lvl>
    <w:lvl w:ilvl="7" w:tplc="0409000B">
      <w:numFmt w:val="bullet"/>
      <w:lvlText w:val=""/>
      <w:lvlJc w:val="left"/>
      <w:pPr>
        <w:ind w:left="3360" w:hanging="420"/>
      </w:pPr>
      <w:rPr>
        <w:rFonts w:hint="default" w:ascii="Wingdings" w:hAnsi="Wingdings"/>
      </w:rPr>
    </w:lvl>
    <w:lvl w:ilvl="8" w:tplc="0409000D">
      <w:numFmt w:val="bullet"/>
      <w:lvlText w:val=""/>
      <w:lvlJc w:val="left"/>
      <w:pPr>
        <w:ind w:left="3780" w:hanging="420"/>
      </w:pPr>
      <w:rPr>
        <w:rFonts w:hint="default" w:ascii="Wingdings" w:hAnsi="Wingdings"/>
      </w:rPr>
    </w:lvl>
  </w:abstractNum>
  <w:abstractNum w:abstractNumId="1">
    <w:nsid w:val="00000002"/>
    <w:multiLevelType w:val="singleLevel"/>
    <w:tmpl w:val="ED403120"/>
    <w:lvl w:ilvl="0">
      <w:start w:val="1"/>
      <w:numFmt w:val="decimal"/>
      <w:pStyle w:val="44"/>
      <w:lvlText w:val="%1."/>
      <w:lvlJc w:val="left"/>
      <w:pPr>
        <w:tabs>
          <w:tab w:val="num" w:leader="none" w:pos="360"/>
        </w:tabs>
        <w:ind w:left="360" w:hanging="360" w:hangingChars="200"/>
      </w:pPr>
    </w:lvl>
  </w:abstractNum>
  <w:abstractNum w:abstractNumId="2">
    <w:nsid w:val="00000003"/>
    <w:multiLevelType w:val="hybridMultilevel"/>
    <w:tmpl w:val="103C12A8"/>
    <w:lvl w:ilvl="0" w:tplc="0409000F">
      <w:start w:val="1"/>
      <w:numFmt w:val="decimal"/>
      <w:lvlText w:val="%1."/>
      <w:lvlJc w:val="left"/>
      <w:pPr>
        <w:ind w:left="420" w:hanging="42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3">
    <w:nsid w:val="00000004"/>
    <w:multiLevelType w:val="hybridMultilevel"/>
    <w:tmpl w:val="43B84D9A"/>
    <w:lvl w:ilvl="0" w:tplc="0409000F">
      <w:start w:val="1"/>
      <w:numFmt w:val="decimal"/>
      <w:lvlText w:val="%1."/>
      <w:lvlJc w:val="left"/>
      <w:pPr>
        <w:ind w:left="420" w:hanging="420"/>
      </w:pPr>
    </w:lvl>
    <w:lvl w:ilvl="1" w:tplc="FFFFFFFF">
      <w:start w:val="1"/>
      <w:numFmt w:val="aiueoFullWidth"/>
      <w:lvlText w:val="(%2)"/>
      <w:lvlJc w:val="left"/>
      <w:pPr>
        <w:ind w:left="840" w:hanging="420"/>
      </w:pPr>
    </w:lvl>
    <w:lvl w:ilvl="2" w:tplc="FFFFFFFF">
      <w:start w:val="1"/>
      <w:numFmt w:val="decimalEnclosedCircle"/>
      <w:lvlText w:val="%3"/>
      <w:lvlJc w:val="left"/>
      <w:pPr>
        <w:ind w:left="1260" w:hanging="420"/>
      </w:pPr>
    </w:lvl>
    <w:lvl w:ilvl="3" w:tplc="FFFFFFFF">
      <w:start w:val="1"/>
      <w:numFmt w:val="decimal"/>
      <w:lvlText w:val="%4."/>
      <w:lvlJc w:val="left"/>
      <w:pPr>
        <w:ind w:left="1680" w:hanging="420"/>
      </w:pPr>
    </w:lvl>
    <w:lvl w:ilvl="4" w:tplc="FFFFFFFF">
      <w:start w:val="1"/>
      <w:numFmt w:val="aiueoFullWidth"/>
      <w:lvlText w:val="(%5)"/>
      <w:lvlJc w:val="left"/>
      <w:pPr>
        <w:ind w:left="2100" w:hanging="420"/>
      </w:pPr>
    </w:lvl>
    <w:lvl w:ilvl="5" w:tplc="FFFFFFFF">
      <w:start w:val="1"/>
      <w:numFmt w:val="decimalEnclosedCircle"/>
      <w:lvlText w:val="%6"/>
      <w:lvlJc w:val="left"/>
      <w:pPr>
        <w:ind w:left="2520" w:hanging="420"/>
      </w:pPr>
    </w:lvl>
    <w:lvl w:ilvl="6" w:tplc="FFFFFFFF">
      <w:start w:val="1"/>
      <w:numFmt w:val="decimal"/>
      <w:lvlText w:val="%7."/>
      <w:lvlJc w:val="left"/>
      <w:pPr>
        <w:ind w:left="2940" w:hanging="420"/>
      </w:pPr>
    </w:lvl>
    <w:lvl w:ilvl="7" w:tplc="FFFFFFFF">
      <w:start w:val="1"/>
      <w:numFmt w:val="aiueoFullWidth"/>
      <w:lvlText w:val="(%8)"/>
      <w:lvlJc w:val="left"/>
      <w:pPr>
        <w:ind w:left="3360" w:hanging="420"/>
      </w:pPr>
    </w:lvl>
    <w:lvl w:ilvl="8" w:tplc="FFFFFFFF">
      <w:start w:val="1"/>
      <w:numFmt w:val="decimalEnclosedCircle"/>
      <w:lvlText w:val="%9"/>
      <w:lvlJc w:val="left"/>
      <w:pPr>
        <w:ind w:left="3780" w:hanging="420"/>
      </w:pPr>
    </w:lvl>
  </w:abstractNum>
  <w:abstractNum w:abstractNumId="4">
    <w:nsid w:val="00000005"/>
    <w:multiLevelType w:val="hybridMultilevel"/>
    <w:tmpl w:val="43F6C322"/>
    <w:lvl w:ilvl="0" w:tplc="0409000F">
      <w:start w:val="1"/>
      <w:numFmt w:val="decimal"/>
      <w:lvlText w:val="%1."/>
      <w:lvlJc w:val="left"/>
      <w:pPr>
        <w:ind w:left="420" w:hanging="42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5">
    <w:nsid w:val="00000006"/>
    <w:multiLevelType w:val="hybridMultilevel"/>
    <w:tmpl w:val="E5463380"/>
    <w:lvl w:ilvl="0" w:tplc="1572FBE4">
      <w:start w:val="1"/>
      <w:numFmt w:val="decimal"/>
      <w:lvlText w:val="%1."/>
      <w:lvlJc w:val="left"/>
      <w:pPr>
        <w:ind w:left="420" w:hanging="420"/>
      </w:pPr>
      <w:rPr>
        <w:rFonts w:hint="eastAsia"/>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6">
    <w:nsid w:val="00000007"/>
    <w:multiLevelType w:val="hybridMultilevel"/>
    <w:tmpl w:val="A62C7FAA"/>
    <w:lvl w:ilvl="0" w:tplc="04090001">
      <w:numFmt w:val="bullet"/>
      <w:lvlText w:val=""/>
      <w:lvlJc w:val="left"/>
      <w:pPr>
        <w:ind w:left="420" w:hanging="420"/>
      </w:pPr>
      <w:rPr>
        <w:rFonts w:hint="default" w:ascii="Wingdings" w:hAnsi="Wingdings"/>
      </w:rPr>
    </w:lvl>
    <w:lvl w:ilvl="1" w:tplc="0409000B">
      <w:numFmt w:val="bullet"/>
      <w:lvlText w:val=""/>
      <w:lvlJc w:val="left"/>
      <w:pPr>
        <w:ind w:left="840" w:hanging="420"/>
      </w:pPr>
      <w:rPr>
        <w:rFonts w:hint="default" w:ascii="Wingdings" w:hAnsi="Wingdings"/>
      </w:rPr>
    </w:lvl>
    <w:lvl w:ilvl="2" w:tplc="0409000D">
      <w:numFmt w:val="bullet"/>
      <w:lvlText w:val=""/>
      <w:lvlJc w:val="left"/>
      <w:pPr>
        <w:ind w:left="1260" w:hanging="420"/>
      </w:pPr>
      <w:rPr>
        <w:rFonts w:hint="default" w:ascii="Wingdings" w:hAnsi="Wingdings"/>
      </w:rPr>
    </w:lvl>
    <w:lvl w:ilvl="3" w:tplc="04090001">
      <w:numFmt w:val="bullet"/>
      <w:lvlText w:val=""/>
      <w:lvlJc w:val="left"/>
      <w:pPr>
        <w:ind w:left="1680" w:hanging="420"/>
      </w:pPr>
      <w:rPr>
        <w:rFonts w:hint="default" w:ascii="Wingdings" w:hAnsi="Wingdings"/>
      </w:rPr>
    </w:lvl>
    <w:lvl w:ilvl="4" w:tplc="0409000B">
      <w:numFmt w:val="bullet"/>
      <w:lvlText w:val=""/>
      <w:lvlJc w:val="left"/>
      <w:pPr>
        <w:ind w:left="2100" w:hanging="420"/>
      </w:pPr>
      <w:rPr>
        <w:rFonts w:hint="default" w:ascii="Wingdings" w:hAnsi="Wingdings"/>
      </w:rPr>
    </w:lvl>
    <w:lvl w:ilvl="5" w:tplc="0409000D">
      <w:numFmt w:val="bullet"/>
      <w:lvlText w:val=""/>
      <w:lvlJc w:val="left"/>
      <w:pPr>
        <w:ind w:left="2520" w:hanging="420"/>
      </w:pPr>
      <w:rPr>
        <w:rFonts w:hint="default" w:ascii="Wingdings" w:hAnsi="Wingdings"/>
      </w:rPr>
    </w:lvl>
    <w:lvl w:ilvl="6" w:tplc="04090001">
      <w:numFmt w:val="bullet"/>
      <w:lvlText w:val=""/>
      <w:lvlJc w:val="left"/>
      <w:pPr>
        <w:ind w:left="2940" w:hanging="420"/>
      </w:pPr>
      <w:rPr>
        <w:rFonts w:hint="default" w:ascii="Wingdings" w:hAnsi="Wingdings"/>
      </w:rPr>
    </w:lvl>
    <w:lvl w:ilvl="7" w:tplc="0409000B">
      <w:numFmt w:val="bullet"/>
      <w:lvlText w:val=""/>
      <w:lvlJc w:val="left"/>
      <w:pPr>
        <w:ind w:left="3360" w:hanging="420"/>
      </w:pPr>
      <w:rPr>
        <w:rFonts w:hint="default" w:ascii="Wingdings" w:hAnsi="Wingdings"/>
      </w:rPr>
    </w:lvl>
    <w:lvl w:ilvl="8" w:tplc="0409000D">
      <w:numFmt w:val="bullet"/>
      <w:lvlText w:val=""/>
      <w:lvlJc w:val="left"/>
      <w:pPr>
        <w:ind w:left="3780" w:hanging="420"/>
      </w:pPr>
      <w:rPr>
        <w:rFonts w:hint="default" w:ascii="Wingdings" w:hAnsi="Wingdings"/>
      </w:rPr>
    </w:lvl>
  </w:abstractNum>
  <w:abstractNum w:abstractNumId="7">
    <w:nsid w:val="00000008"/>
    <w:multiLevelType w:val="hybridMultilevel"/>
    <w:tmpl w:val="71E2769C"/>
    <w:lvl w:ilvl="0" w:tplc="04090001">
      <w:numFmt w:val="bullet"/>
      <w:lvlText w:val=""/>
      <w:lvlJc w:val="left"/>
      <w:pPr>
        <w:ind w:left="420" w:hanging="420"/>
      </w:pPr>
      <w:rPr>
        <w:rFonts w:hint="default" w:ascii="Wingdings" w:hAnsi="Wingdings"/>
      </w:rPr>
    </w:lvl>
    <w:lvl w:ilvl="1" w:tplc="0409000B">
      <w:numFmt w:val="bullet"/>
      <w:lvlText w:val=""/>
      <w:lvlJc w:val="left"/>
      <w:pPr>
        <w:ind w:left="840" w:hanging="420"/>
      </w:pPr>
      <w:rPr>
        <w:rFonts w:hint="default" w:ascii="Wingdings" w:hAnsi="Wingdings"/>
      </w:rPr>
    </w:lvl>
    <w:lvl w:ilvl="2" w:tplc="0409000D">
      <w:numFmt w:val="bullet"/>
      <w:lvlText w:val=""/>
      <w:lvlJc w:val="left"/>
      <w:pPr>
        <w:ind w:left="1260" w:hanging="420"/>
      </w:pPr>
      <w:rPr>
        <w:rFonts w:hint="default" w:ascii="Wingdings" w:hAnsi="Wingdings"/>
      </w:rPr>
    </w:lvl>
    <w:lvl w:ilvl="3" w:tplc="04090001">
      <w:numFmt w:val="bullet"/>
      <w:lvlText w:val=""/>
      <w:lvlJc w:val="left"/>
      <w:pPr>
        <w:ind w:left="1680" w:hanging="420"/>
      </w:pPr>
      <w:rPr>
        <w:rFonts w:hint="default" w:ascii="Wingdings" w:hAnsi="Wingdings"/>
      </w:rPr>
    </w:lvl>
    <w:lvl w:ilvl="4" w:tplc="0409000B">
      <w:numFmt w:val="bullet"/>
      <w:lvlText w:val=""/>
      <w:lvlJc w:val="left"/>
      <w:pPr>
        <w:ind w:left="2100" w:hanging="420"/>
      </w:pPr>
      <w:rPr>
        <w:rFonts w:hint="default" w:ascii="Wingdings" w:hAnsi="Wingdings"/>
      </w:rPr>
    </w:lvl>
    <w:lvl w:ilvl="5" w:tplc="0409000D">
      <w:numFmt w:val="bullet"/>
      <w:lvlText w:val=""/>
      <w:lvlJc w:val="left"/>
      <w:pPr>
        <w:ind w:left="2520" w:hanging="420"/>
      </w:pPr>
      <w:rPr>
        <w:rFonts w:hint="default" w:ascii="Wingdings" w:hAnsi="Wingdings"/>
      </w:rPr>
    </w:lvl>
    <w:lvl w:ilvl="6" w:tplc="04090001">
      <w:numFmt w:val="bullet"/>
      <w:lvlText w:val=""/>
      <w:lvlJc w:val="left"/>
      <w:pPr>
        <w:ind w:left="2940" w:hanging="420"/>
      </w:pPr>
      <w:rPr>
        <w:rFonts w:hint="default" w:ascii="Wingdings" w:hAnsi="Wingdings"/>
      </w:rPr>
    </w:lvl>
    <w:lvl w:ilvl="7" w:tplc="0409000B">
      <w:numFmt w:val="bullet"/>
      <w:lvlText w:val=""/>
      <w:lvlJc w:val="left"/>
      <w:pPr>
        <w:ind w:left="3360" w:hanging="420"/>
      </w:pPr>
      <w:rPr>
        <w:rFonts w:hint="default" w:ascii="Wingdings" w:hAnsi="Wingdings"/>
      </w:rPr>
    </w:lvl>
    <w:lvl w:ilvl="8" w:tplc="0409000D">
      <w:numFmt w:val="bullet"/>
      <w:lvlText w:val=""/>
      <w:lvlJc w:val="left"/>
      <w:pPr>
        <w:ind w:left="3780" w:hanging="420"/>
      </w:pPr>
      <w:rPr>
        <w:rFonts w:hint="default" w:ascii="Wingdings" w:hAnsi="Wingdings"/>
      </w:rPr>
    </w:lvl>
  </w:abstractNum>
  <w:abstractNum w:abstractNumId="8">
    <w:nsid w:val="00000009"/>
    <w:multiLevelType w:val="hybridMultilevel"/>
    <w:tmpl w:val="4E0808BE"/>
    <w:lvl w:ilvl="0" w:tplc="04090001">
      <w:numFmt w:val="bullet"/>
      <w:lvlText w:val=""/>
      <w:lvlJc w:val="left"/>
      <w:pPr>
        <w:ind w:left="420" w:hanging="420"/>
      </w:pPr>
      <w:rPr>
        <w:rFonts w:hint="default" w:ascii="Wingdings" w:hAnsi="Wingdings"/>
      </w:rPr>
    </w:lvl>
    <w:lvl w:ilvl="1" w:tplc="0409000B">
      <w:numFmt w:val="bullet"/>
      <w:lvlText w:val=""/>
      <w:lvlJc w:val="left"/>
      <w:pPr>
        <w:ind w:left="840" w:hanging="420"/>
      </w:pPr>
      <w:rPr>
        <w:rFonts w:hint="default" w:ascii="Wingdings" w:hAnsi="Wingdings"/>
      </w:rPr>
    </w:lvl>
    <w:lvl w:ilvl="2" w:tplc="0409000D">
      <w:numFmt w:val="bullet"/>
      <w:lvlText w:val=""/>
      <w:lvlJc w:val="left"/>
      <w:pPr>
        <w:ind w:left="1260" w:hanging="420"/>
      </w:pPr>
      <w:rPr>
        <w:rFonts w:hint="default" w:ascii="Wingdings" w:hAnsi="Wingdings"/>
      </w:rPr>
    </w:lvl>
    <w:lvl w:ilvl="3" w:tplc="04090001">
      <w:numFmt w:val="bullet"/>
      <w:lvlText w:val=""/>
      <w:lvlJc w:val="left"/>
      <w:pPr>
        <w:ind w:left="1680" w:hanging="420"/>
      </w:pPr>
      <w:rPr>
        <w:rFonts w:hint="default" w:ascii="Wingdings" w:hAnsi="Wingdings"/>
      </w:rPr>
    </w:lvl>
    <w:lvl w:ilvl="4" w:tplc="0409000B">
      <w:numFmt w:val="bullet"/>
      <w:lvlText w:val=""/>
      <w:lvlJc w:val="left"/>
      <w:pPr>
        <w:ind w:left="2100" w:hanging="420"/>
      </w:pPr>
      <w:rPr>
        <w:rFonts w:hint="default" w:ascii="Wingdings" w:hAnsi="Wingdings"/>
      </w:rPr>
    </w:lvl>
    <w:lvl w:ilvl="5" w:tplc="0409000D">
      <w:numFmt w:val="bullet"/>
      <w:lvlText w:val=""/>
      <w:lvlJc w:val="left"/>
      <w:pPr>
        <w:ind w:left="2520" w:hanging="420"/>
      </w:pPr>
      <w:rPr>
        <w:rFonts w:hint="default" w:ascii="Wingdings" w:hAnsi="Wingdings"/>
      </w:rPr>
    </w:lvl>
    <w:lvl w:ilvl="6" w:tplc="04090001">
      <w:numFmt w:val="bullet"/>
      <w:lvlText w:val=""/>
      <w:lvlJc w:val="left"/>
      <w:pPr>
        <w:ind w:left="2940" w:hanging="420"/>
      </w:pPr>
      <w:rPr>
        <w:rFonts w:hint="default" w:ascii="Wingdings" w:hAnsi="Wingdings"/>
      </w:rPr>
    </w:lvl>
    <w:lvl w:ilvl="7" w:tplc="0409000B">
      <w:numFmt w:val="bullet"/>
      <w:lvlText w:val=""/>
      <w:lvlJc w:val="left"/>
      <w:pPr>
        <w:ind w:left="3360" w:hanging="420"/>
      </w:pPr>
      <w:rPr>
        <w:rFonts w:hint="default" w:ascii="Wingdings" w:hAnsi="Wingdings"/>
      </w:rPr>
    </w:lvl>
    <w:lvl w:ilvl="8" w:tplc="0409000D">
      <w:numFmt w:val="bullet"/>
      <w:lvlText w:val=""/>
      <w:lvlJc w:val="left"/>
      <w:pPr>
        <w:ind w:left="3780" w:hanging="420"/>
      </w:pPr>
      <w:rPr>
        <w:rFonts w:hint="default" w:ascii="Wingdings" w:hAnsi="Wingdings"/>
      </w:rPr>
    </w:lvl>
  </w:abstractNum>
  <w:abstractNum w:abstractNumId="9">
    <w:nsid w:val="0000000A"/>
    <w:multiLevelType w:val="hybridMultilevel"/>
    <w:tmpl w:val="E5463380"/>
    <w:lvl w:ilvl="0" w:tplc="FFFFFFFF">
      <w:start w:val="1"/>
      <w:numFmt w:val="decimal"/>
      <w:lvlText w:val="%1."/>
      <w:lvlJc w:val="left"/>
      <w:pPr>
        <w:ind w:left="420" w:hanging="420"/>
      </w:pPr>
      <w:rPr>
        <w:rFonts w:hint="eastAsia"/>
      </w:rPr>
    </w:lvl>
    <w:lvl w:ilvl="1" w:tplc="FFFFFFFF">
      <w:start w:val="1"/>
      <w:numFmt w:val="aiueoFullWidth"/>
      <w:lvlText w:val="(%2)"/>
      <w:lvlJc w:val="left"/>
      <w:pPr>
        <w:ind w:left="840" w:hanging="420"/>
      </w:pPr>
    </w:lvl>
    <w:lvl w:ilvl="2" w:tplc="FFFFFFFF">
      <w:start w:val="1"/>
      <w:numFmt w:val="decimalEnclosedCircle"/>
      <w:lvlText w:val="%3"/>
      <w:lvlJc w:val="left"/>
      <w:pPr>
        <w:ind w:left="1260" w:hanging="420"/>
      </w:pPr>
    </w:lvl>
    <w:lvl w:ilvl="3" w:tplc="FFFFFFFF">
      <w:start w:val="1"/>
      <w:numFmt w:val="decimal"/>
      <w:lvlText w:val="%4."/>
      <w:lvlJc w:val="left"/>
      <w:pPr>
        <w:ind w:left="1680" w:hanging="420"/>
      </w:pPr>
    </w:lvl>
    <w:lvl w:ilvl="4" w:tplc="FFFFFFFF">
      <w:start w:val="1"/>
      <w:numFmt w:val="aiueoFullWidth"/>
      <w:lvlText w:val="(%5)"/>
      <w:lvlJc w:val="left"/>
      <w:pPr>
        <w:ind w:left="2100" w:hanging="420"/>
      </w:pPr>
    </w:lvl>
    <w:lvl w:ilvl="5" w:tplc="FFFFFFFF">
      <w:start w:val="1"/>
      <w:numFmt w:val="decimalEnclosedCircle"/>
      <w:lvlText w:val="%6"/>
      <w:lvlJc w:val="left"/>
      <w:pPr>
        <w:ind w:left="2520" w:hanging="420"/>
      </w:pPr>
    </w:lvl>
    <w:lvl w:ilvl="6" w:tplc="FFFFFFFF">
      <w:start w:val="1"/>
      <w:numFmt w:val="decimal"/>
      <w:lvlText w:val="%7."/>
      <w:lvlJc w:val="left"/>
      <w:pPr>
        <w:ind w:left="2940" w:hanging="420"/>
      </w:pPr>
    </w:lvl>
    <w:lvl w:ilvl="7" w:tplc="FFFFFFFF">
      <w:start w:val="1"/>
      <w:numFmt w:val="aiueoFullWidth"/>
      <w:lvlText w:val="(%8)"/>
      <w:lvlJc w:val="left"/>
      <w:pPr>
        <w:ind w:left="3360" w:hanging="420"/>
      </w:pPr>
    </w:lvl>
    <w:lvl w:ilvl="8" w:tplc="FFFFFFFF">
      <w:start w:val="1"/>
      <w:numFmt w:val="decimalEnclosedCircle"/>
      <w:lvlText w:val="%9"/>
      <w:lvlJc w:val="left"/>
      <w:pPr>
        <w:ind w:left="3780" w:hanging="420"/>
      </w:pPr>
    </w:lvl>
  </w:abstractNum>
  <w:abstractNum w:abstractNumId="10">
    <w:nsid w:val="0000000B"/>
    <w:multiLevelType w:val="hybridMultilevel"/>
    <w:tmpl w:val="D8ACC8C8"/>
    <w:lvl w:ilvl="0" w:tplc="04090001">
      <w:numFmt w:val="bullet"/>
      <w:lvlText w:val=""/>
      <w:lvlJc w:val="left"/>
      <w:pPr>
        <w:ind w:left="420" w:hanging="420"/>
      </w:pPr>
      <w:rPr>
        <w:rFonts w:hint="default" w:ascii="Wingdings" w:hAnsi="Wingdings"/>
      </w:rPr>
    </w:lvl>
    <w:lvl w:ilvl="1" w:tplc="0409000B">
      <w:numFmt w:val="bullet"/>
      <w:lvlText w:val=""/>
      <w:lvlJc w:val="left"/>
      <w:pPr>
        <w:ind w:left="840" w:hanging="420"/>
      </w:pPr>
      <w:rPr>
        <w:rFonts w:hint="default" w:ascii="Wingdings" w:hAnsi="Wingdings"/>
      </w:rPr>
    </w:lvl>
    <w:lvl w:ilvl="2" w:tplc="0409000D">
      <w:numFmt w:val="bullet"/>
      <w:lvlText w:val=""/>
      <w:lvlJc w:val="left"/>
      <w:pPr>
        <w:ind w:left="1260" w:hanging="420"/>
      </w:pPr>
      <w:rPr>
        <w:rFonts w:hint="default" w:ascii="Wingdings" w:hAnsi="Wingdings"/>
      </w:rPr>
    </w:lvl>
    <w:lvl w:ilvl="3" w:tplc="04090001">
      <w:numFmt w:val="bullet"/>
      <w:lvlText w:val=""/>
      <w:lvlJc w:val="left"/>
      <w:pPr>
        <w:ind w:left="1680" w:hanging="420"/>
      </w:pPr>
      <w:rPr>
        <w:rFonts w:hint="default" w:ascii="Wingdings" w:hAnsi="Wingdings"/>
      </w:rPr>
    </w:lvl>
    <w:lvl w:ilvl="4" w:tplc="0409000B">
      <w:numFmt w:val="bullet"/>
      <w:lvlText w:val=""/>
      <w:lvlJc w:val="left"/>
      <w:pPr>
        <w:ind w:left="2100" w:hanging="420"/>
      </w:pPr>
      <w:rPr>
        <w:rFonts w:hint="default" w:ascii="Wingdings" w:hAnsi="Wingdings"/>
      </w:rPr>
    </w:lvl>
    <w:lvl w:ilvl="5" w:tplc="0409000D">
      <w:numFmt w:val="bullet"/>
      <w:lvlText w:val=""/>
      <w:lvlJc w:val="left"/>
      <w:pPr>
        <w:ind w:left="2520" w:hanging="420"/>
      </w:pPr>
      <w:rPr>
        <w:rFonts w:hint="default" w:ascii="Wingdings" w:hAnsi="Wingdings"/>
      </w:rPr>
    </w:lvl>
    <w:lvl w:ilvl="6" w:tplc="04090001">
      <w:numFmt w:val="bullet"/>
      <w:lvlText w:val=""/>
      <w:lvlJc w:val="left"/>
      <w:pPr>
        <w:ind w:left="2940" w:hanging="420"/>
      </w:pPr>
      <w:rPr>
        <w:rFonts w:hint="default" w:ascii="Wingdings" w:hAnsi="Wingdings"/>
      </w:rPr>
    </w:lvl>
    <w:lvl w:ilvl="7" w:tplc="0409000B">
      <w:numFmt w:val="bullet"/>
      <w:lvlText w:val=""/>
      <w:lvlJc w:val="left"/>
      <w:pPr>
        <w:ind w:left="3360" w:hanging="420"/>
      </w:pPr>
      <w:rPr>
        <w:rFonts w:hint="default" w:ascii="Wingdings" w:hAnsi="Wingdings"/>
      </w:rPr>
    </w:lvl>
    <w:lvl w:ilvl="8" w:tplc="0409000D">
      <w:numFmt w:val="bullet"/>
      <w:lvlText w:val=""/>
      <w:lvlJc w:val="left"/>
      <w:pPr>
        <w:ind w:left="3780" w:hanging="420"/>
      </w:pPr>
      <w:rPr>
        <w:rFonts w:hint="default" w:ascii="Wingdings" w:hAnsi="Wingdings"/>
      </w:rPr>
    </w:lvl>
  </w:abstractNum>
  <w:abstractNum w:abstractNumId="11">
    <w:nsid w:val="0000000C"/>
    <w:multiLevelType w:val="hybridMultilevel"/>
    <w:tmpl w:val="5F4E89D4"/>
    <w:lvl w:ilvl="0" w:tplc="1572FBE4">
      <w:start w:val="1"/>
      <w:numFmt w:val="decimal"/>
      <w:lvlText w:val="%1."/>
      <w:lvlJc w:val="left"/>
      <w:pPr>
        <w:ind w:left="420" w:hanging="420"/>
      </w:pPr>
      <w:rPr>
        <w:rFonts w:hint="eastAsia"/>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12">
    <w:nsid w:val="0000000D"/>
    <w:multiLevelType w:val="hybridMultilevel"/>
    <w:tmpl w:val="03B44988"/>
    <w:lvl w:ilvl="0" w:tplc="04090011">
      <w:start w:val="1"/>
      <w:numFmt w:val="decimalEnclosedCircle"/>
      <w:lvlText w:val="%1"/>
      <w:lvlJc w:val="left"/>
      <w:pPr>
        <w:ind w:left="420" w:hanging="42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13">
    <w:nsid w:val="0000000E"/>
    <w:multiLevelType w:val="hybridMultilevel"/>
    <w:tmpl w:val="BB9855BE"/>
    <w:lvl w:ilvl="0" w:tplc="04090001">
      <w:numFmt w:val="bullet"/>
      <w:lvlText w:val=""/>
      <w:lvlJc w:val="left"/>
      <w:pPr>
        <w:ind w:left="420" w:hanging="420"/>
      </w:pPr>
      <w:rPr>
        <w:rFonts w:hint="default" w:ascii="Wingdings" w:hAnsi="Wingdings"/>
      </w:rPr>
    </w:lvl>
    <w:lvl w:ilvl="1" w:tplc="0409000B">
      <w:numFmt w:val="bullet"/>
      <w:lvlText w:val=""/>
      <w:lvlJc w:val="left"/>
      <w:pPr>
        <w:ind w:left="840" w:hanging="420"/>
      </w:pPr>
      <w:rPr>
        <w:rFonts w:hint="default" w:ascii="Wingdings" w:hAnsi="Wingdings"/>
      </w:rPr>
    </w:lvl>
    <w:lvl w:ilvl="2" w:tplc="0409000D">
      <w:numFmt w:val="bullet"/>
      <w:lvlText w:val=""/>
      <w:lvlJc w:val="left"/>
      <w:pPr>
        <w:ind w:left="1260" w:hanging="420"/>
      </w:pPr>
      <w:rPr>
        <w:rFonts w:hint="default" w:ascii="Wingdings" w:hAnsi="Wingdings"/>
      </w:rPr>
    </w:lvl>
    <w:lvl w:ilvl="3" w:tplc="04090001">
      <w:numFmt w:val="bullet"/>
      <w:lvlText w:val=""/>
      <w:lvlJc w:val="left"/>
      <w:pPr>
        <w:ind w:left="1680" w:hanging="420"/>
      </w:pPr>
      <w:rPr>
        <w:rFonts w:hint="default" w:ascii="Wingdings" w:hAnsi="Wingdings"/>
      </w:rPr>
    </w:lvl>
    <w:lvl w:ilvl="4" w:tplc="0409000B">
      <w:numFmt w:val="bullet"/>
      <w:lvlText w:val=""/>
      <w:lvlJc w:val="left"/>
      <w:pPr>
        <w:ind w:left="2100" w:hanging="420"/>
      </w:pPr>
      <w:rPr>
        <w:rFonts w:hint="default" w:ascii="Wingdings" w:hAnsi="Wingdings"/>
      </w:rPr>
    </w:lvl>
    <w:lvl w:ilvl="5" w:tplc="0409000D">
      <w:numFmt w:val="bullet"/>
      <w:lvlText w:val=""/>
      <w:lvlJc w:val="left"/>
      <w:pPr>
        <w:ind w:left="2520" w:hanging="420"/>
      </w:pPr>
      <w:rPr>
        <w:rFonts w:hint="default" w:ascii="Wingdings" w:hAnsi="Wingdings"/>
      </w:rPr>
    </w:lvl>
    <w:lvl w:ilvl="6" w:tplc="04090001">
      <w:numFmt w:val="bullet"/>
      <w:lvlText w:val=""/>
      <w:lvlJc w:val="left"/>
      <w:pPr>
        <w:ind w:left="2940" w:hanging="420"/>
      </w:pPr>
      <w:rPr>
        <w:rFonts w:hint="default" w:ascii="Wingdings" w:hAnsi="Wingdings"/>
      </w:rPr>
    </w:lvl>
    <w:lvl w:ilvl="7" w:tplc="0409000B">
      <w:numFmt w:val="bullet"/>
      <w:lvlText w:val=""/>
      <w:lvlJc w:val="left"/>
      <w:pPr>
        <w:ind w:left="3360" w:hanging="420"/>
      </w:pPr>
      <w:rPr>
        <w:rFonts w:hint="default" w:ascii="Wingdings" w:hAnsi="Wingdings"/>
      </w:rPr>
    </w:lvl>
    <w:lvl w:ilvl="8" w:tplc="0409000D">
      <w:numFmt w:val="bullet"/>
      <w:lvlText w:val=""/>
      <w:lvlJc w:val="left"/>
      <w:pPr>
        <w:ind w:left="3780" w:hanging="420"/>
      </w:pPr>
      <w:rPr>
        <w:rFonts w:hint="default" w:ascii="Wingdings" w:hAnsi="Wingdings"/>
      </w:rPr>
    </w:lvl>
  </w:abstractNum>
  <w:abstractNum w:abstractNumId="14">
    <w:nsid w:val="0000000F"/>
    <w:multiLevelType w:val="hybridMultilevel"/>
    <w:tmpl w:val="E5463380"/>
    <w:lvl w:ilvl="0" w:tplc="FFFFFFFF">
      <w:start w:val="1"/>
      <w:numFmt w:val="decimal"/>
      <w:lvlText w:val="%1."/>
      <w:lvlJc w:val="left"/>
      <w:pPr>
        <w:ind w:left="420" w:hanging="420"/>
      </w:pPr>
      <w:rPr>
        <w:rFonts w:hint="eastAsia"/>
      </w:rPr>
    </w:lvl>
    <w:lvl w:ilvl="1" w:tplc="FFFFFFFF">
      <w:start w:val="1"/>
      <w:numFmt w:val="aiueoFullWidth"/>
      <w:lvlText w:val="(%2)"/>
      <w:lvlJc w:val="left"/>
      <w:pPr>
        <w:ind w:left="840" w:hanging="420"/>
      </w:pPr>
    </w:lvl>
    <w:lvl w:ilvl="2" w:tplc="FFFFFFFF">
      <w:start w:val="1"/>
      <w:numFmt w:val="decimalEnclosedCircle"/>
      <w:lvlText w:val="%3"/>
      <w:lvlJc w:val="left"/>
      <w:pPr>
        <w:ind w:left="1260" w:hanging="420"/>
      </w:pPr>
    </w:lvl>
    <w:lvl w:ilvl="3" w:tplc="FFFFFFFF">
      <w:start w:val="1"/>
      <w:numFmt w:val="decimal"/>
      <w:lvlText w:val="%4."/>
      <w:lvlJc w:val="left"/>
      <w:pPr>
        <w:ind w:left="1680" w:hanging="420"/>
      </w:pPr>
    </w:lvl>
    <w:lvl w:ilvl="4" w:tplc="FFFFFFFF">
      <w:start w:val="1"/>
      <w:numFmt w:val="aiueoFullWidth"/>
      <w:lvlText w:val="(%5)"/>
      <w:lvlJc w:val="left"/>
      <w:pPr>
        <w:ind w:left="2100" w:hanging="420"/>
      </w:pPr>
    </w:lvl>
    <w:lvl w:ilvl="5" w:tplc="FFFFFFFF">
      <w:start w:val="1"/>
      <w:numFmt w:val="decimalEnclosedCircle"/>
      <w:lvlText w:val="%6"/>
      <w:lvlJc w:val="left"/>
      <w:pPr>
        <w:ind w:left="2520" w:hanging="420"/>
      </w:pPr>
    </w:lvl>
    <w:lvl w:ilvl="6" w:tplc="FFFFFFFF">
      <w:start w:val="1"/>
      <w:numFmt w:val="decimal"/>
      <w:lvlText w:val="%7."/>
      <w:lvlJc w:val="left"/>
      <w:pPr>
        <w:ind w:left="2940" w:hanging="420"/>
      </w:pPr>
    </w:lvl>
    <w:lvl w:ilvl="7" w:tplc="FFFFFFFF">
      <w:start w:val="1"/>
      <w:numFmt w:val="aiueoFullWidth"/>
      <w:lvlText w:val="(%8)"/>
      <w:lvlJc w:val="left"/>
      <w:pPr>
        <w:ind w:left="3360" w:hanging="420"/>
      </w:pPr>
    </w:lvl>
    <w:lvl w:ilvl="8" w:tplc="FFFFFFFF">
      <w:start w:val="1"/>
      <w:numFmt w:val="decimalEnclosedCircle"/>
      <w:lvlText w:val="%9"/>
      <w:lvlJc w:val="left"/>
      <w:pPr>
        <w:ind w:left="3780" w:hanging="420"/>
      </w:pPr>
    </w:lvl>
  </w:abstractNum>
  <w:abstractNum w:abstractNumId="15">
    <w:nsid w:val="00000010"/>
    <w:multiLevelType w:val="hybridMultilevel"/>
    <w:tmpl w:val="60B69456"/>
    <w:lvl w:ilvl="0" w:tplc="04090001">
      <w:numFmt w:val="bullet"/>
      <w:lvlText w:val=""/>
      <w:lvlJc w:val="left"/>
      <w:pPr>
        <w:ind w:left="420" w:hanging="420"/>
      </w:pPr>
      <w:rPr>
        <w:rFonts w:hint="default" w:ascii="Wingdings" w:hAnsi="Wingdings"/>
      </w:rPr>
    </w:lvl>
    <w:lvl w:ilvl="1" w:tplc="0409000B">
      <w:numFmt w:val="bullet"/>
      <w:lvlText w:val=""/>
      <w:lvlJc w:val="left"/>
      <w:pPr>
        <w:ind w:left="840" w:hanging="420"/>
      </w:pPr>
      <w:rPr>
        <w:rFonts w:hint="default" w:ascii="Wingdings" w:hAnsi="Wingdings"/>
      </w:rPr>
    </w:lvl>
    <w:lvl w:ilvl="2" w:tplc="0409000D">
      <w:numFmt w:val="bullet"/>
      <w:lvlText w:val=""/>
      <w:lvlJc w:val="left"/>
      <w:pPr>
        <w:ind w:left="1260" w:hanging="420"/>
      </w:pPr>
      <w:rPr>
        <w:rFonts w:hint="default" w:ascii="Wingdings" w:hAnsi="Wingdings"/>
      </w:rPr>
    </w:lvl>
    <w:lvl w:ilvl="3" w:tplc="04090001">
      <w:numFmt w:val="bullet"/>
      <w:lvlText w:val=""/>
      <w:lvlJc w:val="left"/>
      <w:pPr>
        <w:ind w:left="1680" w:hanging="420"/>
      </w:pPr>
      <w:rPr>
        <w:rFonts w:hint="default" w:ascii="Wingdings" w:hAnsi="Wingdings"/>
      </w:rPr>
    </w:lvl>
    <w:lvl w:ilvl="4" w:tplc="0409000B">
      <w:numFmt w:val="bullet"/>
      <w:lvlText w:val=""/>
      <w:lvlJc w:val="left"/>
      <w:pPr>
        <w:ind w:left="2100" w:hanging="420"/>
      </w:pPr>
      <w:rPr>
        <w:rFonts w:hint="default" w:ascii="Wingdings" w:hAnsi="Wingdings"/>
      </w:rPr>
    </w:lvl>
    <w:lvl w:ilvl="5" w:tplc="0409000D">
      <w:numFmt w:val="bullet"/>
      <w:lvlText w:val=""/>
      <w:lvlJc w:val="left"/>
      <w:pPr>
        <w:ind w:left="2520" w:hanging="420"/>
      </w:pPr>
      <w:rPr>
        <w:rFonts w:hint="default" w:ascii="Wingdings" w:hAnsi="Wingdings"/>
      </w:rPr>
    </w:lvl>
    <w:lvl w:ilvl="6" w:tplc="04090001">
      <w:numFmt w:val="bullet"/>
      <w:lvlText w:val=""/>
      <w:lvlJc w:val="left"/>
      <w:pPr>
        <w:ind w:left="2940" w:hanging="420"/>
      </w:pPr>
      <w:rPr>
        <w:rFonts w:hint="default" w:ascii="Wingdings" w:hAnsi="Wingdings"/>
      </w:rPr>
    </w:lvl>
    <w:lvl w:ilvl="7" w:tplc="0409000B">
      <w:numFmt w:val="bullet"/>
      <w:lvlText w:val=""/>
      <w:lvlJc w:val="left"/>
      <w:pPr>
        <w:ind w:left="3360" w:hanging="420"/>
      </w:pPr>
      <w:rPr>
        <w:rFonts w:hint="default" w:ascii="Wingdings" w:hAnsi="Wingdings"/>
      </w:rPr>
    </w:lvl>
    <w:lvl w:ilvl="8" w:tplc="0409000D">
      <w:numFmt w:val="bullet"/>
      <w:lvlText w:val=""/>
      <w:lvlJc w:val="left"/>
      <w:pPr>
        <w:ind w:left="3780" w:hanging="420"/>
      </w:pPr>
      <w:rPr>
        <w:rFonts w:hint="default" w:ascii="Wingdings" w:hAnsi="Wingdings"/>
      </w:rPr>
    </w:lvl>
  </w:abstractNum>
  <w:abstractNum w:abstractNumId="16">
    <w:nsid w:val="00000011"/>
    <w:multiLevelType w:val="hybridMultilevel"/>
    <w:tmpl w:val="56464C14"/>
    <w:lvl w:ilvl="0" w:tplc="04090001">
      <w:numFmt w:val="bullet"/>
      <w:lvlText w:val=""/>
      <w:lvlJc w:val="left"/>
      <w:pPr>
        <w:ind w:left="420" w:hanging="420"/>
      </w:pPr>
      <w:rPr>
        <w:rFonts w:hint="default" w:ascii="Wingdings" w:hAnsi="Wingdings"/>
      </w:rPr>
    </w:lvl>
    <w:lvl w:ilvl="1" w:tplc="0409000B">
      <w:numFmt w:val="bullet"/>
      <w:lvlText w:val=""/>
      <w:lvlJc w:val="left"/>
      <w:pPr>
        <w:ind w:left="840" w:hanging="420"/>
      </w:pPr>
      <w:rPr>
        <w:rFonts w:hint="default" w:ascii="Wingdings" w:hAnsi="Wingdings"/>
      </w:rPr>
    </w:lvl>
    <w:lvl w:ilvl="2" w:tplc="0409000D">
      <w:numFmt w:val="bullet"/>
      <w:lvlText w:val=""/>
      <w:lvlJc w:val="left"/>
      <w:pPr>
        <w:ind w:left="1260" w:hanging="420"/>
      </w:pPr>
      <w:rPr>
        <w:rFonts w:hint="default" w:ascii="Wingdings" w:hAnsi="Wingdings"/>
      </w:rPr>
    </w:lvl>
    <w:lvl w:ilvl="3" w:tplc="04090001">
      <w:numFmt w:val="bullet"/>
      <w:lvlText w:val=""/>
      <w:lvlJc w:val="left"/>
      <w:pPr>
        <w:ind w:left="1680" w:hanging="420"/>
      </w:pPr>
      <w:rPr>
        <w:rFonts w:hint="default" w:ascii="Wingdings" w:hAnsi="Wingdings"/>
      </w:rPr>
    </w:lvl>
    <w:lvl w:ilvl="4" w:tplc="0409000B">
      <w:numFmt w:val="bullet"/>
      <w:lvlText w:val=""/>
      <w:lvlJc w:val="left"/>
      <w:pPr>
        <w:ind w:left="2100" w:hanging="420"/>
      </w:pPr>
      <w:rPr>
        <w:rFonts w:hint="default" w:ascii="Wingdings" w:hAnsi="Wingdings"/>
      </w:rPr>
    </w:lvl>
    <w:lvl w:ilvl="5" w:tplc="0409000D">
      <w:numFmt w:val="bullet"/>
      <w:lvlText w:val=""/>
      <w:lvlJc w:val="left"/>
      <w:pPr>
        <w:ind w:left="2520" w:hanging="420"/>
      </w:pPr>
      <w:rPr>
        <w:rFonts w:hint="default" w:ascii="Wingdings" w:hAnsi="Wingdings"/>
      </w:rPr>
    </w:lvl>
    <w:lvl w:ilvl="6" w:tplc="04090001">
      <w:numFmt w:val="bullet"/>
      <w:lvlText w:val=""/>
      <w:lvlJc w:val="left"/>
      <w:pPr>
        <w:ind w:left="2940" w:hanging="420"/>
      </w:pPr>
      <w:rPr>
        <w:rFonts w:hint="default" w:ascii="Wingdings" w:hAnsi="Wingdings"/>
      </w:rPr>
    </w:lvl>
    <w:lvl w:ilvl="7" w:tplc="0409000B">
      <w:numFmt w:val="bullet"/>
      <w:lvlText w:val=""/>
      <w:lvlJc w:val="left"/>
      <w:pPr>
        <w:ind w:left="3360" w:hanging="420"/>
      </w:pPr>
      <w:rPr>
        <w:rFonts w:hint="default" w:ascii="Wingdings" w:hAnsi="Wingdings"/>
      </w:rPr>
    </w:lvl>
    <w:lvl w:ilvl="8" w:tplc="0409000D">
      <w:numFmt w:val="bullet"/>
      <w:lvlText w:val=""/>
      <w:lvlJc w:val="left"/>
      <w:pPr>
        <w:ind w:left="3780" w:hanging="420"/>
      </w:pPr>
      <w:rPr>
        <w:rFonts w:hint="default" w:ascii="Wingdings" w:hAnsi="Wingdings"/>
      </w:rPr>
    </w:lvl>
  </w:abstractNum>
  <w:abstractNum w:abstractNumId="17">
    <w:nsid w:val="00000012"/>
    <w:multiLevelType w:val="hybridMultilevel"/>
    <w:tmpl w:val="D38A15D8"/>
    <w:lvl w:ilvl="0" w:tplc="0409000F">
      <w:start w:val="1"/>
      <w:numFmt w:val="decimal"/>
      <w:lvlText w:val="%1."/>
      <w:lvlJc w:val="left"/>
      <w:pPr>
        <w:ind w:left="420" w:hanging="420"/>
      </w:pPr>
      <w:rPr>
        <w:rFonts w:hint="default"/>
      </w:rPr>
    </w:lvl>
    <w:lvl w:ilvl="1" w:tplc="FFFFFFFF">
      <w:numFmt w:val="bullet"/>
      <w:lvlText w:val=""/>
      <w:lvlJc w:val="left"/>
      <w:pPr>
        <w:ind w:left="840" w:hanging="420"/>
      </w:pPr>
      <w:rPr>
        <w:rFonts w:hint="default" w:ascii="Wingdings" w:hAnsi="Wingdings"/>
      </w:rPr>
    </w:lvl>
    <w:lvl w:ilvl="2" w:tplc="FFFFFFFF">
      <w:numFmt w:val="bullet"/>
      <w:lvlText w:val=""/>
      <w:lvlJc w:val="left"/>
      <w:pPr>
        <w:ind w:left="1260" w:hanging="420"/>
      </w:pPr>
      <w:rPr>
        <w:rFonts w:hint="default" w:ascii="Wingdings" w:hAnsi="Wingdings"/>
      </w:rPr>
    </w:lvl>
    <w:lvl w:ilvl="3" w:tplc="FFFFFFFF">
      <w:numFmt w:val="bullet"/>
      <w:lvlText w:val=""/>
      <w:lvlJc w:val="left"/>
      <w:pPr>
        <w:ind w:left="1680" w:hanging="420"/>
      </w:pPr>
      <w:rPr>
        <w:rFonts w:hint="default" w:ascii="Wingdings" w:hAnsi="Wingdings"/>
      </w:rPr>
    </w:lvl>
    <w:lvl w:ilvl="4" w:tplc="FFFFFFFF">
      <w:numFmt w:val="bullet"/>
      <w:lvlText w:val=""/>
      <w:lvlJc w:val="left"/>
      <w:pPr>
        <w:ind w:left="2100" w:hanging="420"/>
      </w:pPr>
      <w:rPr>
        <w:rFonts w:hint="default" w:ascii="Wingdings" w:hAnsi="Wingdings"/>
      </w:rPr>
    </w:lvl>
    <w:lvl w:ilvl="5" w:tplc="FFFFFFFF">
      <w:numFmt w:val="bullet"/>
      <w:lvlText w:val=""/>
      <w:lvlJc w:val="left"/>
      <w:pPr>
        <w:ind w:left="2520" w:hanging="420"/>
      </w:pPr>
      <w:rPr>
        <w:rFonts w:hint="default" w:ascii="Wingdings" w:hAnsi="Wingdings"/>
      </w:rPr>
    </w:lvl>
    <w:lvl w:ilvl="6" w:tplc="FFFFFFFF">
      <w:numFmt w:val="bullet"/>
      <w:lvlText w:val=""/>
      <w:lvlJc w:val="left"/>
      <w:pPr>
        <w:ind w:left="2940" w:hanging="420"/>
      </w:pPr>
      <w:rPr>
        <w:rFonts w:hint="default" w:ascii="Wingdings" w:hAnsi="Wingdings"/>
      </w:rPr>
    </w:lvl>
    <w:lvl w:ilvl="7" w:tplc="FFFFFFFF">
      <w:numFmt w:val="bullet"/>
      <w:lvlText w:val=""/>
      <w:lvlJc w:val="left"/>
      <w:pPr>
        <w:ind w:left="3360" w:hanging="420"/>
      </w:pPr>
      <w:rPr>
        <w:rFonts w:hint="default" w:ascii="Wingdings" w:hAnsi="Wingdings"/>
      </w:rPr>
    </w:lvl>
    <w:lvl w:ilvl="8" w:tplc="FFFFFFFF">
      <w:numFmt w:val="bullet"/>
      <w:lvlText w:val=""/>
      <w:lvlJc w:val="left"/>
      <w:pPr>
        <w:ind w:left="3780" w:hanging="420"/>
      </w:pPr>
      <w:rPr>
        <w:rFonts w:hint="default" w:ascii="Wingdings" w:hAnsi="Wingdings"/>
      </w:rPr>
    </w:lvl>
  </w:abstractNum>
  <w:abstractNum w:abstractNumId="18">
    <w:nsid w:val="00000013"/>
    <w:multiLevelType w:val="hybridMultilevel"/>
    <w:tmpl w:val="2C5E8A88"/>
    <w:lvl w:ilvl="0" w:tplc="0409000F">
      <w:start w:val="1"/>
      <w:numFmt w:val="decimal"/>
      <w:lvlText w:val="%1."/>
      <w:lvlJc w:val="left"/>
      <w:pPr>
        <w:ind w:left="420" w:hanging="42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19">
    <w:nsid w:val="00000014"/>
    <w:multiLevelType w:val="hybridMultilevel"/>
    <w:tmpl w:val="C9E044BC"/>
    <w:lvl w:ilvl="0" w:tplc="FFFFFFFF">
      <w:start w:val="1"/>
      <w:numFmt w:val="decimal"/>
      <w:lvlText w:val="%1."/>
      <w:lvlJc w:val="left"/>
      <w:pPr>
        <w:ind w:left="420" w:hanging="420"/>
      </w:pPr>
    </w:lvl>
    <w:lvl w:ilvl="1" w:tplc="FFFFFFFF">
      <w:start w:val="1"/>
      <w:numFmt w:val="aiueoFullWidth"/>
      <w:lvlText w:val="(%2)"/>
      <w:lvlJc w:val="left"/>
      <w:pPr>
        <w:ind w:left="840" w:hanging="420"/>
      </w:pPr>
    </w:lvl>
    <w:lvl w:ilvl="2" w:tplc="0409000F">
      <w:start w:val="1"/>
      <w:numFmt w:val="decimal"/>
      <w:lvlText w:val="%3."/>
      <w:lvlJc w:val="left"/>
      <w:pPr>
        <w:ind w:left="420" w:hanging="420"/>
      </w:pPr>
    </w:lvl>
    <w:lvl w:ilvl="3" w:tplc="FFFFFFFF">
      <w:start w:val="1"/>
      <w:numFmt w:val="decimal"/>
      <w:lvlText w:val="%4."/>
      <w:lvlJc w:val="left"/>
      <w:pPr>
        <w:ind w:left="1680" w:hanging="420"/>
      </w:pPr>
    </w:lvl>
    <w:lvl w:ilvl="4" w:tplc="FFFFFFFF">
      <w:start w:val="1"/>
      <w:numFmt w:val="aiueoFullWidth"/>
      <w:lvlText w:val="(%5)"/>
      <w:lvlJc w:val="left"/>
      <w:pPr>
        <w:ind w:left="2100" w:hanging="420"/>
      </w:pPr>
    </w:lvl>
    <w:lvl w:ilvl="5" w:tplc="FFFFFFFF">
      <w:start w:val="1"/>
      <w:numFmt w:val="decimalEnclosedCircle"/>
      <w:lvlText w:val="%6"/>
      <w:lvlJc w:val="left"/>
      <w:pPr>
        <w:ind w:left="2520" w:hanging="420"/>
      </w:pPr>
    </w:lvl>
    <w:lvl w:ilvl="6" w:tplc="FFFFFFFF">
      <w:start w:val="1"/>
      <w:numFmt w:val="decimal"/>
      <w:lvlText w:val="%7."/>
      <w:lvlJc w:val="left"/>
      <w:pPr>
        <w:ind w:left="2940" w:hanging="420"/>
      </w:pPr>
    </w:lvl>
    <w:lvl w:ilvl="7" w:tplc="FFFFFFFF">
      <w:start w:val="1"/>
      <w:numFmt w:val="aiueoFullWidth"/>
      <w:lvlText w:val="(%8)"/>
      <w:lvlJc w:val="left"/>
      <w:pPr>
        <w:ind w:left="3360" w:hanging="420"/>
      </w:pPr>
    </w:lvl>
    <w:lvl w:ilvl="8" w:tplc="FFFFFFFF">
      <w:start w:val="1"/>
      <w:numFmt w:val="decimalEnclosedCircle"/>
      <w:lvlText w:val="%9"/>
      <w:lvlJc w:val="left"/>
      <w:pPr>
        <w:ind w:left="3780" w:hanging="42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bering>
</file>

<file path=word/settings.xml><?xml version="1.0" encoding="utf-8"?>
<w:setting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zoom w:percent="96"/>
  <w:bordersDoNotSurroundHeader/>
  <w:bordersDoNotSurroundFooter/>
  <w:defaultTabStop w:val="840"/>
  <w:defaultTableStyle w:val="61"/>
  <w:drawingGridHorizontalSpacing w:val="105"/>
  <w:drawingGridVerticalSpacing w:val="149"/>
  <w:displayHorizontalDrawingGridEvery w:val="0"/>
  <w:displayVerticalDrawingGridEvery w:val="2"/>
  <w:characterSpacingControl w:val="compressPunctuation"/>
  <w:hdrShapeDefaults>
    <o:shapelayout v:ext="edi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doNotFlipMirrorIndents" w:uri="http://schemas.microsoft.com/office/word" w:val="1"/>
    <w:compatSetting w:name="differentiateMultirowTableHeaders" w:uri="http://schemas.microsoft.com/office/word" w:val="1"/>
  </w:compat>
  <m:mathPr xmlns:m="http://schemas.openxmlformats.org/officeDocument/2006/math">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layout v:ext="edit"/>
  </w:shapeDefaults>
  <w:decimalSymbol w:val="."/>
  <w:listSeparator w:val=","/>
  <w15:chartTrackingRefBased/>
</w:settings>
</file>

<file path=word/styles.xml><?xml version="1.0" encoding="utf-8"?>
<w:style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docDefaults>
    <w:rPrDefault>
      <w:rPr>
        <w:rFonts w:asciiTheme="minorHAnsi" w:hAnsiTheme="minorHAnsi" w:eastAsiaTheme="minorEastAsia"/>
        <w:kern w:val="2"/>
        <w:sz w:val="21"/>
      </w:rPr>
    </w:rPrDefault>
  </w:docDefaults>
  <w:style w:type="paragraph" w:styleId="0" w:default="1">
    <w:name w:val="Normal"/>
    <w:next w:val="0"/>
    <w:link w:val="0"/>
    <w:uiPriority w:val="0"/>
    <w:qFormat/>
    <w:pPr>
      <w:ind w:firstLine="210" w:firstLineChars="100"/>
    </w:pPr>
    <w:rPr>
      <w:rFonts w:ascii="ＭＳ 明朝" w:hAnsi="ＭＳ 明朝" w:eastAsia="ＭＳ 明朝"/>
      <w:kern w:val="0"/>
    </w:rPr>
  </w:style>
  <w:style w:type="paragraph" w:styleId="1">
    <w:name w:val="heading 1"/>
    <w:basedOn w:val="0"/>
    <w:next w:val="0"/>
    <w:link w:val="15"/>
    <w:uiPriority w:val="0"/>
    <w:qFormat/>
    <w:pPr>
      <w:pBdr>
        <w:bottom w:val="single" w:color="002060" w:themeColor="accent2" w:sz="12" w:space="1"/>
      </w:pBdr>
      <w:spacing w:before="360" w:beforeLines="100" w:beforeAutospacing="0" w:after="180" w:afterLines="50" w:afterAutospacing="0"/>
      <w:ind w:firstLine="0" w:firstLineChars="0"/>
      <w:outlineLvl w:val="0"/>
    </w:pPr>
    <w:rPr>
      <w:rFonts w:ascii="ＭＳ Ｐゴシック" w:hAnsi="ＭＳ Ｐゴシック" w:eastAsia="ＭＳ Ｐゴシック"/>
      <w:b w:val="1"/>
      <w:color w:val="002060" w:themeColor="accent2"/>
      <w:sz w:val="32"/>
    </w:rPr>
  </w:style>
  <w:style w:type="paragraph" w:styleId="2">
    <w:name w:val="heading 2"/>
    <w:basedOn w:val="1"/>
    <w:next w:val="0"/>
    <w:link w:val="16"/>
    <w:uiPriority w:val="0"/>
    <w:qFormat/>
    <w:pPr>
      <w:tabs>
        <w:tab w:val="left" w:leader="none" w:pos="284"/>
      </w:tabs>
      <w:spacing w:before="180" w:beforeLines="50" w:beforeAutospacing="0" w:after="0" w:afterLines="0" w:afterAutospacing="0"/>
      <w:outlineLvl w:val="1"/>
    </w:pPr>
    <w:rPr>
      <w:sz w:val="24"/>
    </w:rPr>
  </w:style>
  <w:style w:type="paragraph" w:styleId="3">
    <w:name w:val="heading 3"/>
    <w:basedOn w:val="2"/>
    <w:next w:val="0"/>
    <w:link w:val="28"/>
    <w:uiPriority w:val="0"/>
    <w:qFormat/>
    <w:pPr>
      <w:outlineLvl w:val="2"/>
    </w:pPr>
    <w:rPr>
      <w:b w:val="0"/>
    </w:rPr>
  </w:style>
  <w:style w:type="paragraph" w:styleId="4">
    <w:name w:val="heading 4"/>
    <w:basedOn w:val="0"/>
    <w:next w:val="0"/>
    <w:link w:val="29"/>
    <w:uiPriority w:val="0"/>
    <w:qFormat/>
    <w:pPr>
      <w:keepNext w:val="1"/>
      <w:ind w:firstLine="0" w:firstLineChars="0"/>
      <w:outlineLvl w:val="3"/>
    </w:pPr>
    <w:rPr>
      <w:rFonts w:ascii="ＭＳ ゴシック" w:hAnsi="ＭＳ ゴシック" w:eastAsia="ＭＳ ゴシック"/>
    </w:rPr>
  </w:style>
  <w:style w:type="character" w:styleId="10" w:default="1">
    <w:name w:val="Default Paragraph Font"/>
    <w:next w:val="10"/>
    <w:link w:val="0"/>
    <w:uiPriority w:val="0"/>
    <w:semiHidden/>
    <w:rPr/>
  </w:style>
  <w:style w:type="table" w:styleId="11" w:default="1">
    <w:name w:val="Normal Table"/>
    <w:next w:val="11"/>
    <w:link w:val="0"/>
    <w:uiPriority w:val="0"/>
    <w:semiHidden/>
    <w:rPr/>
    <w:tblPr>
      <w:tblInd w:w="0" w:type="dxa"/>
      <w:tblCellMar>
        <w:left w:w="108" w:type="dxa"/>
        <w:right w:w="108" w:type="dxa"/>
        <w:top w:w="0" w:type="dxa"/>
        <w:bottom w:w="0" w:type="dxa"/>
      </w:tblCellMar>
    </w:tblPr>
    <w:trPr/>
    <w:tcPr/>
  </w:style>
  <w:style w:type="character" w:styleId="15" w:customStyle="1">
    <w:name w:val="見出し 1 (文字)"/>
    <w:basedOn w:val="10"/>
    <w:next w:val="15"/>
    <w:link w:val="1"/>
    <w:uiPriority w:val="0"/>
    <w:rPr>
      <w:rFonts w:ascii="ＭＳ Ｐゴシック" w:hAnsi="ＭＳ Ｐゴシック" w:eastAsia="ＭＳ Ｐゴシック"/>
      <w:b w:val="1"/>
      <w:color w:val="002060" w:themeColor="accent2"/>
      <w:kern w:val="0"/>
      <w:sz w:val="32"/>
    </w:rPr>
  </w:style>
  <w:style w:type="character" w:styleId="16" w:customStyle="1">
    <w:name w:val="見出し 2 (文字)"/>
    <w:basedOn w:val="10"/>
    <w:next w:val="16"/>
    <w:link w:val="2"/>
    <w:uiPriority w:val="0"/>
    <w:rPr>
      <w:rFonts w:ascii="ＭＳ Ｐゴシック" w:hAnsi="ＭＳ Ｐゴシック" w:eastAsia="ＭＳ Ｐゴシック"/>
      <w:b w:val="1"/>
      <w:color w:val="002060" w:themeColor="accent2"/>
      <w:kern w:val="0"/>
      <w:sz w:val="24"/>
    </w:rPr>
  </w:style>
  <w:style w:type="paragraph" w:styleId="17">
    <w:name w:val="Title"/>
    <w:basedOn w:val="0"/>
    <w:next w:val="0"/>
    <w:link w:val="18"/>
    <w:uiPriority w:val="0"/>
    <w:qFormat/>
    <w:pPr>
      <w:pBdr>
        <w:left w:val="single" w:color="002060" w:themeColor="accent2" w:sz="36" w:space="4"/>
        <w:bottom w:val="single" w:color="002060" w:themeColor="accent2" w:sz="12" w:space="8"/>
      </w:pBdr>
      <w:snapToGrid w:val="0"/>
      <w:spacing w:after="360" w:afterLines="0" w:afterAutospacing="0"/>
      <w:ind w:left="1021" w:hanging="851" w:firstLineChars="0"/>
      <w:outlineLvl w:val="0"/>
    </w:pPr>
    <w:rPr>
      <w:rFonts w:ascii="ＭＳ ゴシック" w:hAnsi="ＭＳ ゴシック" w:eastAsia="ＭＳ ゴシック"/>
      <w:b w:val="1"/>
      <w:color w:val="002060" w:themeColor="accent2"/>
      <w:sz w:val="56"/>
    </w:rPr>
  </w:style>
  <w:style w:type="character" w:styleId="18" w:customStyle="1">
    <w:name w:val="表題 (文字)"/>
    <w:basedOn w:val="10"/>
    <w:next w:val="18"/>
    <w:link w:val="17"/>
    <w:uiPriority w:val="0"/>
    <w:rPr>
      <w:rFonts w:ascii="ＭＳ ゴシック" w:hAnsi="ＭＳ ゴシック" w:eastAsia="ＭＳ ゴシック"/>
      <w:b w:val="1"/>
      <w:color w:val="002060" w:themeColor="accent2"/>
      <w:kern w:val="0"/>
      <w:sz w:val="56"/>
    </w:rPr>
  </w:style>
  <w:style w:type="paragraph" w:styleId="19">
    <w:name w:val="Subtitle"/>
    <w:basedOn w:val="0"/>
    <w:next w:val="0"/>
    <w:link w:val="20"/>
    <w:uiPriority w:val="0"/>
    <w:qFormat/>
    <w:pPr>
      <w:jc w:val="center"/>
    </w:pPr>
    <w:rPr>
      <w:sz w:val="36"/>
    </w:rPr>
  </w:style>
  <w:style w:type="character" w:styleId="20" w:customStyle="1">
    <w:name w:val="副題 (文字)"/>
    <w:basedOn w:val="10"/>
    <w:next w:val="20"/>
    <w:link w:val="19"/>
    <w:uiPriority w:val="0"/>
    <w:rPr>
      <w:rFonts w:asciiTheme="minorEastAsia" w:hAnsiTheme="minorEastAsia"/>
      <w:sz w:val="36"/>
    </w:rPr>
  </w:style>
  <w:style w:type="paragraph" w:styleId="21">
    <w:name w:val="List Paragraph"/>
    <w:basedOn w:val="0"/>
    <w:next w:val="21"/>
    <w:link w:val="0"/>
    <w:uiPriority w:val="0"/>
    <w:qFormat/>
    <w:pPr>
      <w:ind w:left="840" w:leftChars="400"/>
    </w:pPr>
  </w:style>
  <w:style w:type="paragraph" w:styleId="22">
    <w:name w:val="Normal (Web)"/>
    <w:basedOn w:val="0"/>
    <w:next w:val="22"/>
    <w:link w:val="0"/>
    <w:uiPriority w:val="0"/>
    <w:pPr>
      <w:spacing w:before="100" w:beforeLines="0" w:beforeAutospacing="1" w:after="100" w:afterLines="0" w:afterAutospacing="1"/>
    </w:pPr>
    <w:rPr>
      <w:rFonts w:ascii="ＭＳ Ｐゴシック" w:hAnsi="ＭＳ Ｐゴシック" w:eastAsia="ＭＳ Ｐゴシック"/>
      <w:sz w:val="24"/>
    </w:rPr>
  </w:style>
  <w:style w:type="paragraph" w:styleId="23">
    <w:name w:val="No Spacing"/>
    <w:next w:val="23"/>
    <w:link w:val="0"/>
    <w:uiPriority w:val="0"/>
    <w:qFormat/>
    <w:rPr>
      <w:kern w:val="0"/>
      <w:sz w:val="22"/>
    </w:rPr>
  </w:style>
  <w:style w:type="paragraph" w:styleId="24">
    <w:name w:val="header"/>
    <w:basedOn w:val="0"/>
    <w:next w:val="24"/>
    <w:link w:val="25"/>
    <w:uiPriority w:val="0"/>
    <w:pPr>
      <w:tabs>
        <w:tab w:val="center" w:leader="none" w:pos="4252"/>
        <w:tab w:val="right" w:leader="none" w:pos="8504"/>
      </w:tabs>
      <w:snapToGrid w:val="0"/>
    </w:pPr>
  </w:style>
  <w:style w:type="character" w:styleId="25" w:customStyle="1">
    <w:name w:val="ヘッダー (文字)"/>
    <w:basedOn w:val="10"/>
    <w:next w:val="25"/>
    <w:link w:val="24"/>
    <w:uiPriority w:val="0"/>
    <w:rPr>
      <w:rFonts w:ascii="ＭＳ 明朝" w:hAnsi="ＭＳ 明朝" w:eastAsia="ＭＳ 明朝"/>
      <w:kern w:val="0"/>
    </w:rPr>
  </w:style>
  <w:style w:type="paragraph" w:styleId="26">
    <w:name w:val="footer"/>
    <w:basedOn w:val="0"/>
    <w:next w:val="26"/>
    <w:link w:val="27"/>
    <w:uiPriority w:val="0"/>
    <w:pPr>
      <w:tabs>
        <w:tab w:val="center" w:leader="none" w:pos="4252"/>
        <w:tab w:val="right" w:leader="none" w:pos="8504"/>
      </w:tabs>
      <w:snapToGrid w:val="0"/>
    </w:pPr>
  </w:style>
  <w:style w:type="character" w:styleId="27" w:customStyle="1">
    <w:name w:val="フッター (文字)"/>
    <w:basedOn w:val="10"/>
    <w:next w:val="27"/>
    <w:link w:val="26"/>
    <w:uiPriority w:val="0"/>
    <w:rPr>
      <w:rFonts w:ascii="ＭＳ 明朝" w:hAnsi="ＭＳ 明朝" w:eastAsia="ＭＳ 明朝"/>
      <w:kern w:val="0"/>
    </w:rPr>
  </w:style>
  <w:style w:type="character" w:styleId="28" w:customStyle="1">
    <w:name w:val="見出し 3 (文字)"/>
    <w:basedOn w:val="10"/>
    <w:next w:val="28"/>
    <w:link w:val="3"/>
    <w:uiPriority w:val="0"/>
    <w:rPr>
      <w:rFonts w:ascii="ＭＳ Ｐゴシック" w:hAnsi="ＭＳ Ｐゴシック" w:eastAsia="ＭＳ Ｐゴシック"/>
      <w:color w:val="002060" w:themeColor="accent2"/>
      <w:kern w:val="0"/>
      <w:sz w:val="24"/>
    </w:rPr>
  </w:style>
  <w:style w:type="character" w:styleId="29" w:customStyle="1">
    <w:name w:val="見出し 4 (文字)"/>
    <w:basedOn w:val="10"/>
    <w:next w:val="29"/>
    <w:link w:val="4"/>
    <w:uiPriority w:val="0"/>
    <w:rPr>
      <w:rFonts w:ascii="ＭＳ ゴシック" w:hAnsi="ＭＳ ゴシック" w:eastAsia="ＭＳ ゴシック"/>
      <w:kern w:val="0"/>
    </w:rPr>
  </w:style>
  <w:style w:type="paragraph" w:styleId="30" w:customStyle="1">
    <w:name w:val="MSゴシック10.5"/>
    <w:basedOn w:val="0"/>
    <w:next w:val="30"/>
    <w:link w:val="31"/>
    <w:uiPriority w:val="0"/>
    <w:qFormat/>
    <w:pPr>
      <w:ind w:left="168" w:hanging="168" w:hangingChars="80"/>
    </w:pPr>
    <w:rPr>
      <w:rFonts w:ascii="ＭＳ ゴシック" w:hAnsi="ＭＳ ゴシック" w:eastAsia="ＭＳ ゴシック"/>
      <w:color w:val="002060" w:themeColor="accent2"/>
    </w:rPr>
  </w:style>
  <w:style w:type="character" w:styleId="31" w:customStyle="1">
    <w:name w:val="MSゴシック10.5 (文字)"/>
    <w:basedOn w:val="10"/>
    <w:next w:val="31"/>
    <w:link w:val="30"/>
    <w:uiPriority w:val="0"/>
    <w:rPr>
      <w:rFonts w:ascii="ＭＳ ゴシック" w:hAnsi="ＭＳ ゴシック" w:eastAsia="ＭＳ ゴシック"/>
      <w:color w:val="002060" w:themeColor="accent2"/>
      <w:kern w:val="0"/>
    </w:rPr>
  </w:style>
  <w:style w:type="paragraph" w:styleId="32" w:customStyle="1">
    <w:name w:val="コラム"/>
    <w:basedOn w:val="0"/>
    <w:next w:val="32"/>
    <w:link w:val="34"/>
    <w:uiPriority w:val="0"/>
    <w:qFormat/>
    <w:pPr>
      <w:ind w:firstLine="0" w:firstLineChars="0"/>
    </w:pPr>
    <w:rPr>
      <w:rFonts w:ascii="ＭＳ ゴシック" w:hAnsi="ＭＳ ゴシック" w:eastAsia="ＭＳ ゴシック"/>
      <w:sz w:val="20"/>
    </w:rPr>
  </w:style>
  <w:style w:type="paragraph" w:styleId="33" w:customStyle="1">
    <w:name w:val="コラム見出し"/>
    <w:basedOn w:val="2"/>
    <w:next w:val="33"/>
    <w:link w:val="41"/>
    <w:uiPriority w:val="0"/>
    <w:qFormat/>
    <w:pPr>
      <w:pBdr>
        <w:bottom w:val="single" w:color="auto" w:sz="4" w:space="1"/>
      </w:pBdr>
      <w:spacing w:before="0" w:beforeLines="0" w:beforeAutospacing="0" w:after="180" w:afterLines="50" w:afterAutospacing="0"/>
      <w:jc w:val="center"/>
    </w:pPr>
    <w:rPr>
      <w:sz w:val="28"/>
    </w:rPr>
  </w:style>
  <w:style w:type="character" w:styleId="34" w:customStyle="1">
    <w:name w:val="コラム (文字)"/>
    <w:basedOn w:val="10"/>
    <w:next w:val="34"/>
    <w:link w:val="32"/>
    <w:uiPriority w:val="0"/>
    <w:rPr>
      <w:rFonts w:ascii="ＭＳ ゴシック" w:hAnsi="ＭＳ ゴシック" w:eastAsia="ＭＳ ゴシック"/>
      <w:kern w:val="0"/>
      <w:sz w:val="20"/>
    </w:rPr>
  </w:style>
  <w:style w:type="paragraph" w:styleId="35" w:customStyle="1">
    <w:name w:val="補足"/>
    <w:basedOn w:val="0"/>
    <w:next w:val="35"/>
    <w:link w:val="0"/>
    <w:uiPriority w:val="0"/>
    <w:pPr>
      <w:numPr>
        <w:ilvl w:val="0"/>
        <w:numId w:val="1"/>
      </w:numPr>
      <w:ind w:firstLine="0" w:firstLineChars="0"/>
    </w:pPr>
    <w:rPr>
      <w:sz w:val="18"/>
    </w:rPr>
  </w:style>
  <w:style w:type="paragraph" w:styleId="36" w:customStyle="1">
    <w:name w:val="様式説明"/>
    <w:basedOn w:val="30"/>
    <w:next w:val="36"/>
    <w:link w:val="0"/>
    <w:uiPriority w:val="0"/>
    <w:qFormat/>
    <w:pPr>
      <w:ind w:left="1" w:hanging="1" w:firstLineChars="0"/>
    </w:pPr>
  </w:style>
  <w:style w:type="character" w:styleId="37">
    <w:name w:val="Hyperlink"/>
    <w:basedOn w:val="10"/>
    <w:next w:val="37"/>
    <w:link w:val="0"/>
    <w:uiPriority w:val="0"/>
    <w:rPr>
      <w:color w:val="0563C1" w:themeColor="hyperlink"/>
      <w:u w:val="single" w:color="auto"/>
    </w:rPr>
  </w:style>
  <w:style w:type="character" w:styleId="38" w:customStyle="1">
    <w:name w:val="Unresolved Mention"/>
    <w:basedOn w:val="10"/>
    <w:next w:val="38"/>
    <w:link w:val="0"/>
    <w:uiPriority w:val="0"/>
    <w:rPr>
      <w:color w:val="605E5C"/>
      <w:shd w:val="clear" w:color="auto" w:fill="E1DFDD"/>
    </w:rPr>
  </w:style>
  <w:style w:type="paragraph" w:styleId="39" w:customStyle="1">
    <w:name w:val="参考資料"/>
    <w:basedOn w:val="33"/>
    <w:next w:val="39"/>
    <w:link w:val="42"/>
    <w:uiPriority w:val="0"/>
    <w:qFormat/>
    <w:pPr>
      <w:pBdr>
        <w:top w:val="single" w:color="002060" w:themeColor="accent2" w:sz="2" w:space="8"/>
        <w:left w:val="single" w:color="002060" w:themeColor="accent2" w:sz="2" w:space="4"/>
        <w:bottom w:val="single" w:color="002060" w:themeColor="accent2" w:sz="2" w:space="0"/>
        <w:right w:val="single" w:color="002060" w:themeColor="accent2" w:sz="2" w:space="4"/>
      </w:pBdr>
      <w:shd w:val="clear" w:color="auto" w:themeFill="accent2" w:themeFillTint="FF" w:themeFillShade="FF"/>
      <w:tabs>
        <w:tab w:val="clear" w:pos="284"/>
        <w:tab w:val="left" w:leader="none" w:pos="1985"/>
      </w:tabs>
      <w:spacing w:after="360" w:afterLines="100" w:afterAutospacing="0"/>
      <w:ind w:left="160" w:leftChars="76" w:right="162" w:rightChars="77" w:firstLine="141" w:firstLineChars="50"/>
      <w:jc w:val="left"/>
    </w:pPr>
    <w:rPr>
      <w:rFonts w:ascii="ＭＳ ゴシック" w:hAnsi="ＭＳ ゴシック" w:eastAsia="ＭＳ ゴシック"/>
      <w:color w:val="FFFFFF" w:themeColor="background1"/>
    </w:rPr>
  </w:style>
  <w:style w:type="paragraph" w:styleId="40" w:customStyle="1">
    <w:name w:val="参考資料下"/>
    <w:basedOn w:val="39"/>
    <w:next w:val="40"/>
    <w:link w:val="0"/>
    <w:uiPriority w:val="0"/>
  </w:style>
  <w:style w:type="character" w:styleId="41" w:customStyle="1">
    <w:name w:val="コラム見出し (文字)"/>
    <w:basedOn w:val="16"/>
    <w:next w:val="41"/>
    <w:link w:val="33"/>
    <w:uiPriority w:val="0"/>
    <w:rPr>
      <w:rFonts w:ascii="ＭＳ Ｐゴシック" w:hAnsi="ＭＳ Ｐゴシック" w:eastAsia="ＭＳ Ｐゴシック"/>
      <w:color w:val="002060" w:themeColor="accent2"/>
      <w:kern w:val="0"/>
      <w:sz w:val="28"/>
    </w:rPr>
  </w:style>
  <w:style w:type="character" w:styleId="42" w:customStyle="1">
    <w:name w:val="参考資料 (文字)"/>
    <w:basedOn w:val="41"/>
    <w:next w:val="42"/>
    <w:link w:val="39"/>
    <w:uiPriority w:val="0"/>
    <w:rPr>
      <w:rFonts w:ascii="ＭＳ ゴシック" w:hAnsi="ＭＳ ゴシック" w:eastAsia="ＭＳ ゴシック"/>
      <w:color w:val="FFFFFF" w:themeColor="background1"/>
      <w:kern w:val="0"/>
      <w:sz w:val="28"/>
      <w:shd w:val="clear" w:color="auto" w:themeFill="accent2" w:themeFillTint="FF" w:themeFillShade="FF"/>
    </w:rPr>
  </w:style>
  <w:style w:type="paragraph" w:styleId="43" w:customStyle="1">
    <w:name w:val="MS10.5+0.5"/>
    <w:basedOn w:val="30"/>
    <w:next w:val="43"/>
    <w:link w:val="0"/>
    <w:uiPriority w:val="0"/>
    <w:qFormat/>
    <w:pPr>
      <w:spacing w:before="180" w:beforeLines="50" w:beforeAutospacing="0"/>
    </w:pPr>
  </w:style>
  <w:style w:type="paragraph" w:styleId="44">
    <w:name w:val="List Number"/>
    <w:basedOn w:val="0"/>
    <w:next w:val="44"/>
    <w:link w:val="0"/>
    <w:uiPriority w:val="0"/>
    <w:pPr>
      <w:widowControl w:val="0"/>
      <w:numPr>
        <w:numId w:val="2"/>
      </w:numPr>
      <w:contextualSpacing w:val="1"/>
    </w:pPr>
    <w:rPr>
      <w:rFonts w:ascii="Times New Roman" w:hAnsi="Times New Roman" w:eastAsia="Times New Roman"/>
      <w:color w:val="000000"/>
      <w:sz w:val="24"/>
    </w:rPr>
  </w:style>
  <w:style w:type="paragraph" w:styleId="45" w:customStyle="1">
    <w:name w:val="様式中文字"/>
    <w:basedOn w:val="0"/>
    <w:next w:val="45"/>
    <w:link w:val="46"/>
    <w:uiPriority w:val="0"/>
    <w:qFormat/>
    <w:pPr>
      <w:snapToGrid w:val="0"/>
      <w:spacing w:line="240" w:lineRule="atLeast"/>
      <w:ind w:firstLine="0" w:firstLineChars="0"/>
    </w:pPr>
    <w:rPr>
      <w:rFonts w:ascii="ＭＳ ゴシック" w:hAnsi="ＭＳ ゴシック" w:eastAsia="ＭＳ ゴシック"/>
      <w:color w:val="002060" w:themeColor="accent2"/>
      <w:kern w:val="24"/>
      <w:sz w:val="32"/>
    </w:rPr>
  </w:style>
  <w:style w:type="character" w:styleId="46" w:customStyle="1">
    <w:name w:val="様式中文字 (文字)"/>
    <w:basedOn w:val="10"/>
    <w:next w:val="46"/>
    <w:link w:val="45"/>
    <w:uiPriority w:val="0"/>
    <w:rPr>
      <w:rFonts w:ascii="ＭＳ ゴシック" w:hAnsi="ＭＳ ゴシック" w:eastAsia="ＭＳ ゴシック"/>
      <w:color w:val="000000"/>
      <w:kern w:val="24"/>
      <w:sz w:val="32"/>
    </w:rPr>
  </w:style>
  <w:style w:type="paragraph" w:styleId="47" w:customStyle="1">
    <w:name w:val="目次"/>
    <w:next w:val="47"/>
    <w:link w:val="48"/>
    <w:uiPriority w:val="0"/>
    <w:qFormat/>
    <w:pPr>
      <w:tabs>
        <w:tab w:val="left" w:leader="none" w:pos="3573"/>
        <w:tab w:val="center" w:leader="middleDot" w:pos="8080"/>
      </w:tabs>
      <w:autoSpaceDE w:val="0"/>
      <w:autoSpaceDN w:val="0"/>
      <w:adjustRightInd w:val="0"/>
      <w:spacing w:before="180" w:beforeLines="50" w:beforeAutospacing="0"/>
      <w:ind w:firstLine="240"/>
    </w:pPr>
    <w:rPr>
      <w:rFonts w:ascii="ＭＳ 明朝" w:hAnsi="ＭＳ 明朝" w:eastAsia="ＭＳ 明朝"/>
      <w:kern w:val="0"/>
      <w:sz w:val="24"/>
    </w:rPr>
  </w:style>
  <w:style w:type="character" w:styleId="48" w:customStyle="1">
    <w:name w:val="目次 (文字)"/>
    <w:basedOn w:val="10"/>
    <w:next w:val="48"/>
    <w:link w:val="47"/>
    <w:uiPriority w:val="0"/>
    <w:rPr>
      <w:rFonts w:ascii="ＭＳ 明朝" w:hAnsi="ＭＳ 明朝" w:eastAsia="ＭＳ 明朝"/>
      <w:kern w:val="0"/>
      <w:sz w:val="24"/>
    </w:rPr>
  </w:style>
  <w:style w:type="paragraph" w:styleId="49" w:customStyle="1">
    <w:name w:val="Table Paragraph"/>
    <w:next w:val="49"/>
    <w:link w:val="0"/>
    <w:uiPriority w:val="0"/>
    <w:qFormat/>
    <w:pPr>
      <w:widowControl w:val="0"/>
      <w:autoSpaceDE w:val="0"/>
      <w:autoSpaceDN w:val="0"/>
      <w:snapToGrid w:val="0"/>
      <w:spacing w:line="211" w:lineRule="auto"/>
      <w:ind w:right="164"/>
    </w:pPr>
    <w:rPr>
      <w:rFonts w:ascii="Meiryo UI" w:hAnsi="Meiryo UI" w:eastAsia="Meiryo UI"/>
      <w:spacing w:val="-2"/>
      <w:kern w:val="0"/>
      <w:sz w:val="13"/>
    </w:rPr>
  </w:style>
  <w:style w:type="character" w:styleId="50">
    <w:name w:val="annotation reference"/>
    <w:basedOn w:val="10"/>
    <w:next w:val="50"/>
    <w:link w:val="0"/>
    <w:uiPriority w:val="0"/>
    <w:semiHidden/>
    <w:rPr>
      <w:sz w:val="18"/>
    </w:rPr>
  </w:style>
  <w:style w:type="paragraph" w:styleId="51">
    <w:name w:val="annotation text"/>
    <w:basedOn w:val="0"/>
    <w:next w:val="51"/>
    <w:link w:val="52"/>
    <w:uiPriority w:val="0"/>
    <w:semiHidden/>
  </w:style>
  <w:style w:type="character" w:styleId="52" w:customStyle="1">
    <w:name w:val="コメント文字列 (文字)"/>
    <w:basedOn w:val="10"/>
    <w:next w:val="52"/>
    <w:link w:val="51"/>
    <w:uiPriority w:val="0"/>
    <w:rPr>
      <w:rFonts w:ascii="ＭＳ 明朝" w:hAnsi="ＭＳ 明朝" w:eastAsia="ＭＳ 明朝"/>
      <w:kern w:val="0"/>
    </w:rPr>
  </w:style>
  <w:style w:type="paragraph" w:styleId="53">
    <w:name w:val="annotation subject"/>
    <w:basedOn w:val="51"/>
    <w:next w:val="51"/>
    <w:link w:val="54"/>
    <w:uiPriority w:val="0"/>
    <w:semiHidden/>
    <w:rPr>
      <w:b w:val="1"/>
    </w:rPr>
  </w:style>
  <w:style w:type="character" w:styleId="54" w:customStyle="1">
    <w:name w:val="コメント内容 (文字)"/>
    <w:basedOn w:val="52"/>
    <w:next w:val="54"/>
    <w:link w:val="53"/>
    <w:uiPriority w:val="0"/>
    <w:rPr>
      <w:rFonts w:ascii="ＭＳ 明朝" w:hAnsi="ＭＳ 明朝" w:eastAsia="ＭＳ 明朝"/>
      <w:b w:val="1"/>
      <w:kern w:val="0"/>
    </w:rPr>
  </w:style>
  <w:style w:type="paragraph" w:styleId="55">
    <w:name w:val="Revision"/>
    <w:next w:val="55"/>
    <w:link w:val="0"/>
    <w:uiPriority w:val="0"/>
    <w:rPr>
      <w:rFonts w:ascii="ＭＳ 明朝" w:hAnsi="ＭＳ 明朝" w:eastAsia="ＭＳ 明朝"/>
      <w:kern w:val="0"/>
    </w:rPr>
  </w:style>
  <w:style w:type="character" w:styleId="56">
    <w:name w:val="footnote reference"/>
    <w:basedOn w:val="10"/>
    <w:next w:val="56"/>
    <w:link w:val="0"/>
    <w:uiPriority w:val="0"/>
    <w:semiHidden/>
    <w:rPr>
      <w:vertAlign w:val="superscript"/>
    </w:rPr>
  </w:style>
  <w:style w:type="character" w:styleId="57">
    <w:name w:val="endnote reference"/>
    <w:basedOn w:val="10"/>
    <w:next w:val="57"/>
    <w:link w:val="0"/>
    <w:uiPriority w:val="0"/>
    <w:semiHidden/>
    <w:rPr>
      <w:vertAlign w:val="superscript"/>
    </w:rPr>
  </w:style>
  <w:style w:type="paragraph" w:styleId="58">
    <w:name w:val="Balloon Text"/>
    <w:basedOn w:val="0"/>
    <w:next w:val="58"/>
    <w:link w:val="0"/>
    <w:uiPriority w:val="0"/>
    <w:semiHidden/>
    <w:rPr>
      <w:rFonts w:asciiTheme="majorHAnsi" w:hAnsiTheme="majorHAnsi" w:eastAsiaTheme="majorEastAsia"/>
      <w:sz w:val="18"/>
    </w:rPr>
  </w:style>
  <w:style w:type="table" w:styleId="59">
    <w:name w:val="Table Grid"/>
    <w:basedOn w:val="11"/>
    <w:next w:val="59"/>
    <w:link w:val="0"/>
    <w:uiPriority w:val="0"/>
    <w:tblPr>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tcPr/>
  </w:style>
  <w:style w:type="table" w:styleId="60" w:customStyle="1">
    <w:name w:val="Table Normal"/>
    <w:basedOn w:val="11"/>
    <w:next w:val="60"/>
    <w:link w:val="0"/>
    <w:uiPriority w:val="0"/>
    <w:pPr>
      <w:widowControl w:val="0"/>
      <w:autoSpaceDE w:val="0"/>
      <w:autoSpaceDN w:val="0"/>
    </w:pPr>
    <w:rPr>
      <w:kern w:val="0"/>
      <w:sz w:val="22"/>
    </w:rPr>
    <w:tblPr>
      <w:tblStyleRowBandSize w:val="1"/>
      <w:tblStyleColBandSize w:val="1"/>
      <w:tblInd w:w="0" w:type="dxa"/>
      <w:tblCellMar>
        <w:top w:w="0" w:type="dxa"/>
        <w:bottom w:w="0" w:type="dxa"/>
        <w:left w:w="0" w:type="dxa"/>
        <w:right w:w="0" w:type="dxa"/>
      </w:tblCellMar>
    </w:tblPr>
    <w:trPr/>
    <w:tcPr/>
  </w:style>
  <w:style w:type="table" w:styleId="61" w:customStyle="1">
    <w:name w:val="表（シンプル 1）"/>
    <w:basedOn w:val="11"/>
    <w:next w:val="61"/>
    <w:link w:val="0"/>
    <w:uiPriority w:val="0"/>
    <w:tblPr>
      <w:tblStyleRowBandSize w:val="1"/>
      <w:tblStyleColBandSize w:val="1"/>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bottom w:w="0" w:type="dxa"/>
        <w:left w:w="108" w:type="dxa"/>
        <w:right w:w="108" w:type="dxa"/>
      </w:tblCellMar>
    </w:tblPr>
    <w:trPr/>
    <w:tcPr/>
  </w:style>
</w:styles>
</file>

<file path=word/_rels/document.xml.rels><?xml version="1.0" encoding="UTF-8"?><Relationships xmlns="http://schemas.openxmlformats.org/package/2006/relationships"><Relationship Id="rId1" Type="http://schemas.openxmlformats.org/officeDocument/2006/relationships/fontTable" Target="fontTable.xml" /><Relationship Id="rId2" Type="http://schemas.openxmlformats.org/officeDocument/2006/relationships/numbering" Target="numbering.xml" /><Relationship Id="rId3" Type="http://schemas.openxmlformats.org/officeDocument/2006/relationships/styles" Target="styles.xml" /><Relationship Id="rId4" Type="http://schemas.openxmlformats.org/officeDocument/2006/relationships/settings" Target="settings.xml" /><Relationship Id="rId5" Type="http://schemas.openxmlformats.org/officeDocument/2006/relationships/theme" Target="theme/theme1.xml" /><Relationship Id="rId6" Type="http://schemas.openxmlformats.org/officeDocument/2006/relationships/header" Target="header1.xml" /><Relationship Id="rId7" Type="http://schemas.openxmlformats.org/officeDocument/2006/relationships/footer" Target="footer1.xml" /><Relationship Id="rId8" Type="http://schemas.openxmlformats.org/officeDocument/2006/relationships/image" Target="media/image1.emf" /><Relationship Id="rId9" Type="http://schemas.openxmlformats.org/officeDocument/2006/relationships/image" Target="media/image2.png" /><Relationship Id="rId10" Type="http://schemas.openxmlformats.org/officeDocument/2006/relationships/image" Target="media/image3.png" /><Relationship Id="rId11" Type="http://schemas.openxmlformats.org/officeDocument/2006/relationships/image" Target="media/image4.png" /><Relationship Id="rId12" Type="http://schemas.openxmlformats.org/officeDocument/2006/relationships/image" Target="media/image5.png" /><Relationship Id="rId13" Type="http://schemas.openxmlformats.org/officeDocument/2006/relationships/image" Target="media/image6.emf" /><Relationship Id="rId14" Type="http://schemas.openxmlformats.org/officeDocument/2006/relationships/image" Target="media/image7.emf" /><Relationship Id="rId15" Type="http://schemas.openxmlformats.org/officeDocument/2006/relationships/image" Target="media/image8.emf" /><Relationship Id="rId16" Type="http://schemas.openxmlformats.org/officeDocument/2006/relationships/image" Target="media/image9.emf" /><Relationship Id="rId17" Type="http://schemas.openxmlformats.org/officeDocument/2006/relationships/image" Target="media/image10.emf" /><Relationship Id="rId18" Type="http://schemas.openxmlformats.org/officeDocument/2006/relationships/image" Target="media/image11.png" /><Relationship Id="rId19" Type="http://schemas.openxmlformats.org/officeDocument/2006/relationships/image" Target="media/image12.emf" /><Relationship Id="rId20" Type="http://schemas.openxmlformats.org/officeDocument/2006/relationships/image" Target="media/image13.emf" /><Relationship Id="rId21" Type="http://schemas.openxmlformats.org/officeDocument/2006/relationships/image" Target="media/image14.emf" /><Relationship Id="rId22" Type="http://schemas.openxmlformats.org/officeDocument/2006/relationships/package" Target="embeddings/oleObject1.xlsx" /><Relationship Id="rId23" Type="http://schemas.openxmlformats.org/officeDocument/2006/relationships/image" Target="media/image15.emf" /><Relationship Id="rId24" Type="http://schemas.openxmlformats.org/officeDocument/2006/relationships/package" Target="embeddings/oleObject2.xlsx" /><Relationship Id="rId25" Type="http://schemas.openxmlformats.org/officeDocument/2006/relationships/image" Target="media/image16.png" /><Relationship Id="rId26" Type="http://schemas.openxmlformats.org/officeDocument/2006/relationships/image" Target="media/image17.png" /><Relationship Id="rId27" Type="http://schemas.openxmlformats.org/officeDocument/2006/relationships/image" Target="media/image18.emf" /><Relationship Id="rId28" Type="http://schemas.openxmlformats.org/officeDocument/2006/relationships/package" Target="embeddings/oleObject3.xlsx" /><Relationship Id="rId29" Type="http://schemas.openxmlformats.org/officeDocument/2006/relationships/image" Target="media/image19.png" /><Relationship Id="rId30" Type="http://schemas.openxmlformats.org/officeDocument/2006/relationships/image" Target="media/image20.emf" /><Relationship Id="rId31" Type="http://schemas.openxmlformats.org/officeDocument/2006/relationships/image" Target="media/image21.emf" /><Relationship Id="rId32" Type="http://schemas.openxmlformats.org/officeDocument/2006/relationships/package" Target="embeddings/oleObject4.xlsx" /><Relationship Id="rId33" Type="http://schemas.openxmlformats.org/officeDocument/2006/relationships/image" Target="media/image22.emf" /><Relationship Id="rId34" Type="http://schemas.openxmlformats.org/officeDocument/2006/relationships/package" Target="embeddings/oleObject5.xlsx" /><Relationship Id="rId35" Type="http://schemas.openxmlformats.org/officeDocument/2006/relationships/image" Target="media/image23.emf" /><Relationship Id="rId36" Type="http://schemas.openxmlformats.org/officeDocument/2006/relationships/package" Target="embeddings/oleObject6.xlsx" /><Relationship Id="rId37" Type="http://schemas.openxmlformats.org/officeDocument/2006/relationships/image" Target="media/image24.emf" /><Relationship Id="rId38" Type="http://schemas.openxmlformats.org/officeDocument/2006/relationships/package" Target="embeddings/oleObject7.xlsx" /><Relationship Id="rId39" Type="http://schemas.openxmlformats.org/officeDocument/2006/relationships/image" Target="media/image25.emf" /><Relationship Id="rId40" Type="http://schemas.openxmlformats.org/officeDocument/2006/relationships/package" Target="embeddings/oleObject8.xlsx" /><Relationship Id="rId41" Type="http://schemas.openxmlformats.org/officeDocument/2006/relationships/image" Target="media/image26.emf" /><Relationship Id="rId42" Type="http://schemas.openxmlformats.org/officeDocument/2006/relationships/package" Target="embeddings/oleObject9.xlsx" /><Relationship Id="rId43" Type="http://schemas.openxmlformats.org/officeDocument/2006/relationships/image" Target="media/image27.png" /><Relationship Id="rId44" Type="http://schemas.openxmlformats.org/officeDocument/2006/relationships/image" Target="media/image28.emf" /><Relationship Id="rId45" Type="http://schemas.openxmlformats.org/officeDocument/2006/relationships/package" Target="embeddings/oleObject10.xlsx" /><Relationship Id="rId46" Type="http://schemas.openxmlformats.org/officeDocument/2006/relationships/image" Target="media/image29.emf" /><Relationship Id="rId47" Type="http://schemas.openxmlformats.org/officeDocument/2006/relationships/package" Target="embeddings/oleObject11.xlsx" /><Relationship Id="rId48" Type="http://schemas.openxmlformats.org/officeDocument/2006/relationships/image" Target="media/image30.emf" /><Relationship Id="rId49" Type="http://schemas.openxmlformats.org/officeDocument/2006/relationships/package" Target="embeddings/oleObject12.xlsx" /><Relationship Id="rId50" Type="http://schemas.openxmlformats.org/officeDocument/2006/relationships/image" Target="media/image31.emf" /><Relationship Id="rId51" Type="http://schemas.openxmlformats.org/officeDocument/2006/relationships/package" Target="embeddings/oleObject13.xlsx" /><Relationship Id="rId52" Type="http://schemas.openxmlformats.org/officeDocument/2006/relationships/image" Target="media/image32.png" /><Relationship Id="rId53" Type="http://schemas.openxmlformats.org/officeDocument/2006/relationships/image" Target="media/image33.png" /><Relationship Id="rId54" Type="http://schemas.openxmlformats.org/officeDocument/2006/relationships/image" Target="media/image34.png" /><Relationship Id="rId55" Type="http://schemas.openxmlformats.org/officeDocument/2006/relationships/image" Target="media/image35.png" /><Relationship Id="rId56" Type="http://schemas.openxmlformats.org/officeDocument/2006/relationships/image" Target="media/image36.emf" /><Relationship Id="rId57" Type="http://schemas.openxmlformats.org/officeDocument/2006/relationships/package" Target="embeddings/oleObject14.xlsx" /><Relationship Id="rId58" Type="http://schemas.openxmlformats.org/officeDocument/2006/relationships/image" Target="media/image37.png" /><Relationship Id="rId59" Type="http://schemas.openxmlformats.org/officeDocument/2006/relationships/image" Target="media/image38.png" /><Relationship Id="rId60" Type="http://schemas.openxmlformats.org/officeDocument/2006/relationships/image" Target="media/image39.png" /><Relationship Id="rId61" Type="http://schemas.openxmlformats.org/officeDocument/2006/relationships/image" Target="media/image40.png" /><Relationship Id="rId62" Type="http://schemas.openxmlformats.org/officeDocument/2006/relationships/image" Target="media/image41.png" /><Relationship Id="rId63" Type="http://schemas.openxmlformats.org/officeDocument/2006/relationships/image" Target="media/image42.png" /><Relationship Id="rId64" Type="http://schemas.openxmlformats.org/officeDocument/2006/relationships/image" Target="media/image43.png" /><Relationship Id="rId65" Type="http://schemas.openxmlformats.org/officeDocument/2006/relationships/image" Target="media/image44.png" /><Relationship Id="rId66" Type="http://schemas.openxmlformats.org/officeDocument/2006/relationships/image" Target="media/image45.png" /><Relationship Id="rId67" Type="http://schemas.openxmlformats.org/officeDocument/2006/relationships/image" Target="media/image46.png" /><Relationship Id="rId68" Type="http://schemas.openxmlformats.org/officeDocument/2006/relationships/image" Target="media/image47.png" /><Relationship Id="rId69" Type="http://schemas.openxmlformats.org/officeDocument/2006/relationships/image" Target="media/image48.png" /><Relationship Id="rId70" Type="http://schemas.openxmlformats.org/officeDocument/2006/relationships/image" Target="media/image49.png" /><Relationship Id="rId71" Type="http://schemas.openxmlformats.org/officeDocument/2006/relationships/image" Target="media/image50.png" /><Relationship Id="rId72" Type="http://schemas.openxmlformats.org/officeDocument/2006/relationships/footer" Target="footer2.xml" /><Relationship Id="rId73" Type="http://schemas.openxmlformats.org/officeDocument/2006/relationships/footer" Target="footer3.xml" /><Relationship Id="rId74" Type="http://schemas.openxmlformats.org/officeDocument/2006/relationships/footer" Target="footer4.xml" /><Relationship Id="rId75" Type="http://schemas.microsoft.com/office/2011/relationships/commentsExtended" Target="commentsExtended.xml" /></Relationships>
</file>

<file path=word/theme/theme1.xml><?xml version="1.0" encoding="utf-8"?>
<a:theme xmlns:a="http://schemas.openxmlformats.org/drawingml/2006/main" name="Office テーマ">
  <a:themeElements>
    <a:clrScheme name="修士論文2023">
      <a:dk1>
        <a:sysClr val="windowText" lastClr="000000"/>
      </a:dk1>
      <a:lt1>
        <a:sysClr val="window" lastClr="FFFFFF"/>
      </a:lt1>
      <a:dk2>
        <a:srgbClr val="808080"/>
      </a:dk2>
      <a:lt2>
        <a:srgbClr val="EAEAEA"/>
      </a:lt2>
      <a:accent1>
        <a:srgbClr val="E50080"/>
      </a:accent1>
      <a:accent2>
        <a:srgbClr val="002060"/>
      </a:accent2>
      <a:accent3>
        <a:srgbClr val="F7C8CE"/>
      </a:accent3>
      <a:accent4>
        <a:srgbClr val="FF66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Elements>
  <a:objectDefaults/>
  <a:extraClrSchemeLst/>
</a:theme>
</file>

<file path=docProps/app.xml><?xml version="1.0" encoding="utf-8"?>
<Properties xmlns:vt="http://schemas.openxmlformats.org/officeDocument/2006/docPropsVTypes" xmlns="http://schemas.openxmlformats.org/officeDocument/2006/extended-properties">
  <Template>Normal.dot</Template>
  <TotalTime>2494</TotalTime>
  <Pages>72</Pages>
  <Words>390</Words>
  <Characters>41675</Characters>
  <Application>JUST Note</Application>
  <Lines>7113</Lines>
  <Paragraphs>951</Paragraphs>
  <CharactersWithSpaces>41854</CharactersWithSpaces>
  <AppVersion>4.0</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下田周平</dc:creator>
  <cp:lastModifiedBy>深澤　克友</cp:lastModifiedBy>
  <cp:lastPrinted>2023-10-26T00:14:00Z</cp:lastPrinted>
  <dcterms:created xsi:type="dcterms:W3CDTF">2023-09-07T00:49:00Z</dcterms:created>
  <dcterms:modified xsi:type="dcterms:W3CDTF">2023-10-27T00:34:40Z</dcterms:modified>
  <cp:revision>35</cp:revision>
</cp:coreProperties>
</file>