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様式第３の２</w:t>
      </w:r>
      <w:r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条の２関係）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1"/>
              </w:rPr>
              <w:t>第二種製造事業承継届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480" w:firstLineChars="2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承継された第二種製造者の名称　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color w:val="auto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color w:val="auto"/>
                <w:fitText w:val="3360" w:id="4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5"/>
              </w:rPr>
              <w:t>事業所（本社）所在</w:t>
            </w:r>
            <w:r>
              <w:rPr>
                <w:rFonts w:hint="eastAsia"/>
                <w:color w:val="auto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default"/>
          <w:color w:val="auto"/>
        </w:rPr>
        <w:t xml:space="preserve">    </w:t>
      </w:r>
      <w:r>
        <w:rPr>
          <w:rFonts w:hint="eastAsia"/>
          <w:color w:val="auto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161</Words>
  <Characters>304</Characters>
  <Application>JUST Note</Application>
  <Lines>2</Lines>
  <Paragraphs>1</Paragraphs>
  <Company>Toshiba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鈴木　明子</cp:lastModifiedBy>
  <cp:lastPrinted>2003-08-18T06:01:00Z</cp:lastPrinted>
  <dcterms:created xsi:type="dcterms:W3CDTF">2021-01-06T05:44:00Z</dcterms:created>
  <dcterms:modified xsi:type="dcterms:W3CDTF">2021-01-20T00:58:16Z</dcterms:modified>
  <cp:revision>2</cp:revision>
</cp:coreProperties>
</file>