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rPr>
          <w:rFonts w:hint="eastAsia" w:ascii="ＭＳ 明朝" w:hAnsi="ＭＳ 明朝" w:eastAsia="ＭＳ 明朝"/>
          <w:color w:val="auto"/>
          <w:sz w:val="24"/>
        </w:rPr>
      </w:pPr>
      <w:bookmarkStart w:id="0" w:name="C0_2"/>
      <w:bookmarkEnd w:id="0"/>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leftChars="0" w:firstLine="209" w:firstLineChars="87"/>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w:t>
      </w:r>
      <w:r>
        <w:rPr>
          <w:rFonts w:hint="eastAsia" w:ascii="ＭＳ 明朝" w:hAnsi="ＭＳ 明朝" w:eastAsia="ＭＳ 明朝"/>
          <w:strike w:val="0"/>
          <w:dstrike w:val="0"/>
          <w:color w:val="auto"/>
          <w:sz w:val="24"/>
        </w:rPr>
        <w:t>県</w:t>
      </w:r>
      <w:r>
        <w:rPr>
          <w:rFonts w:hint="eastAsia" w:ascii="ＭＳ 明朝" w:hAnsi="ＭＳ 明朝" w:eastAsia="ＭＳ 明朝"/>
          <w:color w:val="auto"/>
          <w:sz w:val="24"/>
        </w:rPr>
        <w:t>に報告し、是正のために必要な措置を講ずること。また、所管行政庁に是正の報告を行ったときは、その内容を速やかに県に報告すること。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下請負者から誓約書を提出させ、その写しを県に提出すること。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下請負者がさらに第三者と下請契約を締結したときは、当該下請負者を通じて、ア及びイと同様に、当該第三者からの誓約書の写しの提出等を行うこと。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p>
    <w:p>
      <w:pPr>
        <w:pStyle w:val="0"/>
        <w:topLinePunct w:val="1"/>
        <w:autoSpaceDE w:val="0"/>
        <w:autoSpaceDN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jc w:val="right"/>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静岡県知事　様</w:t>
      </w: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1"/>
        </w:rPr>
        <w:t>所在地又は住</w:t>
      </w:r>
      <w:r>
        <w:rPr>
          <w:rFonts w:hint="eastAsia" w:ascii="ＭＳ 明朝" w:hAnsi="ＭＳ 明朝" w:eastAsia="ＭＳ 明朝"/>
          <w:color w:val="auto"/>
          <w:kern w:val="0"/>
          <w:sz w:val="24"/>
          <w:fitText w:val="1920" w:id="1"/>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2"/>
        </w:rPr>
        <w:t>商号</w:t>
      </w:r>
      <w:r>
        <w:rPr>
          <w:rFonts w:hint="eastAsia" w:ascii="ＭＳ 明朝" w:hAnsi="ＭＳ 明朝" w:eastAsia="ＭＳ 明朝"/>
          <w:color w:val="auto"/>
          <w:spacing w:val="60"/>
          <w:w w:val="88"/>
          <w:kern w:val="0"/>
          <w:sz w:val="24"/>
          <w:fitText w:val="1920" w:id="2"/>
        </w:rPr>
        <w:t>又は名</w:t>
      </w:r>
      <w:r>
        <w:rPr>
          <w:rFonts w:hint="eastAsia" w:ascii="ＭＳ 明朝" w:hAnsi="ＭＳ 明朝" w:eastAsia="ＭＳ 明朝"/>
          <w:color w:val="auto"/>
          <w:spacing w:val="2"/>
          <w:w w:val="88"/>
          <w:kern w:val="0"/>
          <w:sz w:val="24"/>
          <w:fitText w:val="1920" w:id="2"/>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eastAsia" w:ascii="Arial" w:hAnsi="Arial"/>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eastAsia" w:ascii="ＭＳ 明朝" w:hAnsi="ＭＳ 明朝"/>
          <w:color w:val="auto"/>
          <w:sz w:val="24"/>
        </w:rPr>
      </w:pP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1"/>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2"/>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 xml:space="preserve"> </w:t>
            </w: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w:t>
            </w:r>
            <w:r>
              <w:rPr>
                <w:rFonts w:hint="eastAsia" w:ascii="ＭＳ Ｐゴシック" w:hAnsi="ＭＳ Ｐゴシック" w:eastAsia="ＭＳ Ｐゴシック"/>
                <w:color w:val="auto"/>
                <w:kern w:val="2"/>
                <w:sz w:val="24"/>
              </w:rPr>
              <w:t xml:space="preserve"> </w:t>
            </w:r>
            <w:r>
              <w:rPr>
                <w:rFonts w:hint="eastAsia" w:ascii="ＭＳ Ｐゴシック" w:hAnsi="ＭＳ Ｐゴシック" w:eastAsia="ＭＳ Ｐゴシック"/>
                <w:color w:val="auto"/>
                <w:kern w:val="2"/>
                <w:sz w:val="24"/>
              </w:rPr>
              <w:t>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0"/>
              <w:spacing w:line="400" w:lineRule="exact"/>
              <w:jc w:val="left"/>
              <w:rPr>
                <w:rFonts w:hint="eastAsia"/>
              </w:rPr>
            </w:pPr>
            <w:r>
              <w:rPr>
                <w:rFonts w:hint="eastAsia" w:ascii="ＭＳ Ｐゴシック" w:hAnsi="ＭＳ Ｐゴシック" w:eastAsia="ＭＳ Ｐゴシック"/>
                <w:color w:val="auto"/>
                <w:kern w:val="0"/>
                <w:sz w:val="24"/>
              </w:rPr>
              <w:t>（３）　特定受託事業者に係る取引の適正化等に関する法律（令和５年法律第</w:t>
            </w:r>
            <w:r>
              <w:rPr>
                <w:rFonts w:hint="eastAsia" w:ascii="ＭＳ Ｐゴシック" w:hAnsi="ＭＳ Ｐゴシック" w:eastAsia="ＭＳ Ｐゴシック"/>
                <w:color w:val="auto"/>
                <w:kern w:val="0"/>
                <w:sz w:val="24"/>
              </w:rPr>
              <w:t>25</w:t>
            </w:r>
            <w:r>
              <w:rPr>
                <w:rFonts w:hint="eastAsia" w:ascii="ＭＳ Ｐゴシック" w:hAnsi="ＭＳ Ｐゴシック" w:eastAsia="ＭＳ Ｐゴシック"/>
                <w:color w:val="auto"/>
                <w:kern w:val="0"/>
                <w:sz w:val="24"/>
              </w:rPr>
              <w:t>号）</w:t>
            </w:r>
          </w:p>
          <w:p>
            <w:pPr>
              <w:pStyle w:val="25"/>
              <w:widowControl w:val="1"/>
              <w:numPr>
                <w:numId w:val="0"/>
              </w:numPr>
              <w:topLinePunct w:val="1"/>
              <w:autoSpaceDE w:val="0"/>
              <w:autoSpaceDN w:val="0"/>
              <w:ind w:left="0" w:leftChars="0" w:firstLineChars="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（４）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p>
    <w:p>
      <w:pPr>
        <w:pStyle w:val="0"/>
        <w:topLinePunct w:val="1"/>
        <w:autoSpaceDE w:val="0"/>
        <w:autoSpaceDN w:val="0"/>
        <w:rPr>
          <w:rFonts w:hint="default" w:ascii="ＭＳ 明朝" w:hAnsi="ＭＳ 明朝" w:eastAsia="ＭＳ 明朝"/>
          <w:color w:val="auto"/>
          <w:sz w:val="24"/>
        </w:rPr>
      </w:pPr>
      <w:bookmarkStart w:id="1" w:name="_GoBack"/>
      <w:bookmarkEnd w:id="1"/>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下記１に基づく業務の履行に際し、下記２の事項を誓約します。</w:t>
      </w:r>
    </w:p>
    <w:p>
      <w:pPr>
        <w:pStyle w:val="0"/>
        <w:topLinePunct w:val="1"/>
        <w:autoSpaceDE w:val="0"/>
        <w:autoSpaceDN w:val="0"/>
        <w:spacing w:line="0" w:lineRule="atLeast"/>
        <w:ind w:firstLine="240" w:firstLineChars="100"/>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この誓約に反したことにより入札参加停止等の処分を受けても異議は一切申し立てません。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元請契約名</w:t>
      </w:r>
    </w:p>
    <w:p>
      <w:pPr>
        <w:pStyle w:val="0"/>
        <w:topLinePunct w:val="1"/>
        <w:autoSpaceDE w:val="0"/>
        <w:autoSpaceDN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〇〇〇〇契約　　　　　　　　　　（当初契約日　　年　　月　　日）</w:t>
      </w:r>
    </w:p>
    <w:p>
      <w:pPr>
        <w:pStyle w:val="0"/>
        <w:topLinePunct w:val="1"/>
        <w:autoSpaceDE w:val="0"/>
        <w:autoSpaceDN w:val="0"/>
        <w:rPr>
          <w:rFonts w:hint="eastAsia" w:ascii="AR Pゴシック体S" w:hAnsi="AR Pゴシック体S" w:eastAsia="AR Pゴシック体S"/>
          <w:color w:val="auto"/>
          <w:sz w:val="24"/>
        </w:rPr>
      </w:pPr>
      <w:r>
        <w:rPr>
          <w:rFonts w:hint="eastAsia" w:ascii="ＭＳ 明朝" w:hAnsi="ＭＳ 明朝" w:eastAsia="ＭＳ 明朝"/>
          <w:color w:val="auto"/>
          <w:sz w:val="24"/>
        </w:rPr>
        <w:t>　　　　</w:t>
      </w:r>
      <w:r>
        <w:rPr>
          <w:rFonts w:hint="eastAsia" w:ascii="AR Pゴシック体S" w:hAnsi="AR Pゴシック体S" w:eastAsia="AR Pゴシック体S"/>
          <w:color w:val="auto"/>
          <w:sz w:val="24"/>
        </w:rPr>
        <w:t>＊元請者が記載</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topLinePunct w:val="1"/>
        <w:autoSpaceDE w:val="0"/>
        <w:autoSpaceDN w:val="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（１）本契約に基づく業務の履行に際し、別表に掲げる法律その他の労働環境の整備等に関する法令を遵守すること。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契約に基づく業務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（３）本契約に基づく業務の履行に際し、再</w:t>
      </w:r>
      <w:r>
        <w:rPr>
          <w:rFonts w:hint="eastAsia" w:ascii="ＭＳ 明朝" w:hAnsi="ＭＳ 明朝" w:eastAsia="ＭＳ 明朝"/>
          <w:strike w:val="0"/>
          <w:dstrike w:val="0"/>
          <w:color w:val="auto"/>
          <w:sz w:val="24"/>
        </w:rPr>
        <w:t>下請</w:t>
      </w:r>
      <w:r>
        <w:rPr>
          <w:rFonts w:hint="eastAsia" w:ascii="ＭＳ 明朝" w:hAnsi="ＭＳ 明朝" w:eastAsia="ＭＳ 明朝"/>
          <w:color w:val="auto"/>
          <w:sz w:val="24"/>
        </w:rPr>
        <w:t>契約を締結するときは、適正な見積りを基に、対等な立場における合意に基づいた公正な契約を締結するよう努めるとともに、次の事項に留意すること。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ア　再下請負者から誓約書を提出させ、その写しを下請契約の発注者に提出すること。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イ　再下請負者が、本契約に基づく業務の履行に際し別表に掲げる法律に違反し、所管行政庁の処分を受けたときは、（２）の例により、それらの内容を速やかに報告させるとともに、その内容を下請契約の発注者に報告すること。</w:t>
      </w:r>
    </w:p>
    <w:p>
      <w:pPr>
        <w:pStyle w:val="0"/>
        <w:numPr>
          <w:numId w:val="0"/>
        </w:numPr>
        <w:topLinePunct w:val="1"/>
        <w:autoSpaceDE w:val="0"/>
        <w:autoSpaceDN w:val="0"/>
        <w:ind w:left="870" w:leftChars="30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ウ　再下請負者がさらに第三者と下請契約を締結したときは、当該再下請負者を通じてア及びイと同様に、当該第三者からの誓約書の写しの提出等を行うこと。</w:t>
      </w:r>
    </w:p>
    <w:p>
      <w:pPr>
        <w:pStyle w:val="0"/>
        <w:numPr>
          <w:numId w:val="0"/>
        </w:numPr>
        <w:topLinePunct w:val="1"/>
        <w:autoSpaceDE w:val="0"/>
        <w:autoSpaceDN w:val="0"/>
        <w:ind w:left="0" w:leftChars="0" w:hanging="720" w:hangingChars="300"/>
        <w:rPr>
          <w:rFonts w:hint="eastAsia" w:ascii="ＭＳ 明朝" w:hAnsi="ＭＳ 明朝" w:eastAsia="ＭＳ 明朝"/>
          <w:color w:val="auto"/>
          <w:sz w:val="24"/>
        </w:rPr>
      </w:pP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下請契約の発注者　様</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ind w:firstLine="1200" w:firstLineChars="500"/>
        <w:rPr>
          <w:rFonts w:hint="eastAsia" w:ascii="ＭＳ 明朝" w:hAnsi="ＭＳ 明朝" w:eastAsia="ＭＳ 明朝"/>
          <w:color w:val="auto"/>
          <w:sz w:val="24"/>
        </w:rPr>
      </w:pPr>
      <w:r>
        <w:rPr>
          <w:rFonts w:hint="eastAsia" w:ascii="ＭＳ 明朝" w:hAnsi="ＭＳ 明朝" w:eastAsia="ＭＳ 明朝"/>
          <w:color w:val="auto"/>
          <w:spacing w:val="20"/>
          <w:kern w:val="0"/>
          <w:sz w:val="24"/>
          <w:fitText w:val="1920" w:id="3"/>
        </w:rPr>
        <w:t>所在地又は住</w:t>
      </w:r>
      <w:r>
        <w:rPr>
          <w:rFonts w:hint="eastAsia" w:ascii="ＭＳ 明朝" w:hAnsi="ＭＳ 明朝" w:eastAsia="ＭＳ 明朝"/>
          <w:color w:val="auto"/>
          <w:kern w:val="0"/>
          <w:sz w:val="24"/>
          <w:fitText w:val="1920" w:id="3"/>
        </w:rPr>
        <w:t>所</w:t>
      </w:r>
      <w:r>
        <w:rPr>
          <w:rFonts w:hint="eastAsia" w:ascii="ＭＳ 明朝" w:hAnsi="ＭＳ 明朝" w:eastAsia="ＭＳ 明朝"/>
          <w:color w:val="auto"/>
          <w:sz w:val="24"/>
        </w:rPr>
        <w:t>　</w:t>
      </w:r>
    </w:p>
    <w:p>
      <w:pPr>
        <w:pStyle w:val="0"/>
        <w:topLinePunct w:val="1"/>
        <w:autoSpaceDE w:val="0"/>
        <w:autoSpaceDN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pacing w:val="60"/>
          <w:kern w:val="0"/>
          <w:sz w:val="24"/>
          <w:fitText w:val="1920" w:id="4"/>
        </w:rPr>
        <w:t>商号</w:t>
      </w:r>
      <w:r>
        <w:rPr>
          <w:rFonts w:hint="eastAsia" w:ascii="ＭＳ 明朝" w:hAnsi="ＭＳ 明朝" w:eastAsia="ＭＳ 明朝"/>
          <w:color w:val="auto"/>
          <w:spacing w:val="60"/>
          <w:w w:val="88"/>
          <w:kern w:val="0"/>
          <w:sz w:val="24"/>
          <w:fitText w:val="1920" w:id="4"/>
        </w:rPr>
        <w:t>又は名</w:t>
      </w:r>
      <w:r>
        <w:rPr>
          <w:rFonts w:hint="eastAsia" w:ascii="ＭＳ 明朝" w:hAnsi="ＭＳ 明朝" w:eastAsia="ＭＳ 明朝"/>
          <w:color w:val="auto"/>
          <w:spacing w:val="2"/>
          <w:w w:val="88"/>
          <w:kern w:val="0"/>
          <w:sz w:val="24"/>
          <w:fitText w:val="1920" w:id="4"/>
        </w:rPr>
        <w:t>称</w:t>
      </w:r>
    </w:p>
    <w:p>
      <w:pPr>
        <w:pStyle w:val="0"/>
        <w:topLinePunct w:val="1"/>
        <w:autoSpaceDE w:val="0"/>
        <w:autoSpaceDN w:val="0"/>
        <w:ind w:firstLine="960" w:firstLineChars="400"/>
        <w:rPr>
          <w:rFonts w:hint="eastAsia" w:ascii="ＭＳ 明朝" w:hAnsi="ＭＳ 明朝" w:eastAsia="ＭＳ 明朝"/>
          <w:color w:val="auto"/>
          <w:sz w:val="24"/>
        </w:rPr>
      </w:pPr>
    </w:p>
    <w:p>
      <w:pPr>
        <w:pStyle w:val="0"/>
        <w:topLinePunct w:val="1"/>
        <w:autoSpaceDE w:val="0"/>
        <w:autoSpaceDN w:val="0"/>
        <w:ind w:firstLine="1440" w:firstLineChars="600"/>
        <w:rPr>
          <w:rFonts w:hint="default" w:ascii="ＭＳ 明朝" w:hAnsi="ＭＳ 明朝" w:eastAsia="ＭＳ 明朝"/>
          <w:color w:val="auto"/>
          <w:sz w:val="24"/>
        </w:rPr>
      </w:pPr>
      <w:r>
        <w:rPr>
          <w:rFonts w:hint="eastAsia" w:ascii="ＭＳ 明朝" w:hAnsi="ＭＳ 明朝" w:eastAsia="ＭＳ 明朝"/>
          <w:color w:val="auto"/>
          <w:sz w:val="24"/>
        </w:rPr>
        <w:t>代表者の職・氏名　　　　　　　　　　　　　　　　　　　</w:t>
      </w:r>
      <w:r>
        <w:rPr>
          <w:rFonts w:hint="eastAsia" w:ascii="ＭＳ 明朝" w:hAnsi="ＭＳ 明朝" w:eastAsia="ＭＳ 明朝"/>
          <w:color w:val="auto"/>
          <w:bdr w:val="single" w:color="auto" w:sz="4" w:space="0"/>
        </w:rPr>
        <w:t>印</w:t>
      </w:r>
    </w:p>
    <w:p>
      <w:pPr>
        <w:pStyle w:val="0"/>
        <w:topLinePunct w:val="1"/>
        <w:autoSpaceDE w:val="0"/>
        <w:autoSpaceDN w:val="0"/>
        <w:rPr>
          <w:rFonts w:hint="eastAsia" w:ascii="ＭＳ 明朝" w:hAnsi="ＭＳ 明朝"/>
          <w:color w:val="auto"/>
          <w:sz w:val="24"/>
        </w:rPr>
      </w:pPr>
    </w:p>
    <w:p>
      <w:pPr>
        <w:pStyle w:val="0"/>
        <w:topLinePunct w:val="1"/>
        <w:autoSpaceDE w:val="0"/>
        <w:autoSpaceDN w:val="0"/>
        <w:rPr>
          <w:rFonts w:hint="eastAsia" w:ascii="ＭＳ 明朝" w:hAnsi="ＭＳ 明朝"/>
          <w:color w:val="auto"/>
          <w:sz w:val="24"/>
        </w:rPr>
      </w:pPr>
    </w:p>
    <w:p>
      <w:pPr>
        <w:pStyle w:val="0"/>
        <w:topLinePunct w:val="1"/>
        <w:autoSpaceDE w:val="0"/>
        <w:autoSpaceDN w:val="0"/>
        <w:rPr>
          <w:rFonts w:hint="eastAsia" w:ascii="ＭＳ 明朝" w:hAnsi="ＭＳ 明朝"/>
          <w:color w:val="auto"/>
          <w:sz w:val="24"/>
        </w:rPr>
      </w:pPr>
      <w:r>
        <w:rPr>
          <w:rFonts w:hint="eastAsia" w:ascii="ＭＳ Ｐゴシック" w:hAnsi="ＭＳ Ｐゴシック" w:eastAsia="ＭＳ Ｐゴシック"/>
          <w:color w:val="auto"/>
          <w:sz w:val="24"/>
        </w:rPr>
        <w:t>別表　労働関係及び公正な取引に関する主な法律</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075"/>
      </w:tblGrid>
      <w:tr>
        <w:trPr/>
        <w:tc>
          <w:tcPr>
            <w:tcW w:w="10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topLinePunct w:val="1"/>
              <w:autoSpaceDE w:val="0"/>
              <w:autoSpaceDN w:val="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１　労働関係</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労働基準法（昭和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労働契約法（平成</w:t>
            </w:r>
            <w:r>
              <w:rPr>
                <w:rFonts w:hint="eastAsia" w:ascii="ＭＳ Ｐゴシック" w:hAnsi="ＭＳ Ｐゴシック" w:eastAsia="ＭＳ Ｐゴシック"/>
                <w:color w:val="auto"/>
                <w:kern w:val="0"/>
                <w:sz w:val="24"/>
              </w:rPr>
              <w:t>19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128</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最低賃金法（昭和</w:t>
            </w:r>
            <w:r>
              <w:rPr>
                <w:rFonts w:hint="eastAsia" w:ascii="ＭＳ Ｐゴシック" w:hAnsi="ＭＳ Ｐゴシック" w:eastAsia="ＭＳ Ｐゴシック"/>
                <w:color w:val="auto"/>
                <w:kern w:val="0"/>
                <w:sz w:val="24"/>
              </w:rPr>
              <w:t>34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137</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労働安全衛生法（昭和</w:t>
            </w:r>
            <w:r>
              <w:rPr>
                <w:rFonts w:hint="eastAsia" w:ascii="ＭＳ Ｐゴシック" w:hAnsi="ＭＳ Ｐゴシック" w:eastAsia="ＭＳ Ｐゴシック"/>
                <w:color w:val="auto"/>
                <w:kern w:val="0"/>
                <w:sz w:val="24"/>
              </w:rPr>
              <w:t>47</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57</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労働者災害補償保険法（昭和</w:t>
            </w:r>
            <w:r>
              <w:rPr>
                <w:rFonts w:hint="eastAsia" w:ascii="ＭＳ Ｐゴシック" w:hAnsi="ＭＳ Ｐゴシック" w:eastAsia="ＭＳ Ｐゴシック"/>
                <w:color w:val="auto"/>
                <w:kern w:val="0"/>
                <w:sz w:val="24"/>
              </w:rPr>
              <w:t>22</w:t>
            </w:r>
            <w:r>
              <w:rPr>
                <w:rFonts w:hint="eastAsia" w:ascii="ＭＳ Ｐゴシック" w:hAnsi="ＭＳ Ｐゴシック" w:eastAsia="ＭＳ Ｐゴシック"/>
                <w:color w:val="auto"/>
                <w:kern w:val="0"/>
                <w:sz w:val="24"/>
              </w:rPr>
              <w:t>年　法律</w:t>
            </w:r>
            <w:r>
              <w:rPr>
                <w:rFonts w:hint="eastAsia" w:ascii="ＭＳ Ｐゴシック" w:hAnsi="ＭＳ Ｐゴシック" w:eastAsia="ＭＳ Ｐゴシック"/>
                <w:color w:val="auto"/>
                <w:kern w:val="0"/>
                <w:sz w:val="24"/>
              </w:rPr>
              <w:t>50</w:t>
            </w:r>
            <w:r>
              <w:rPr>
                <w:rFonts w:hint="eastAsia" w:ascii="ＭＳ Ｐゴシック" w:hAnsi="ＭＳ Ｐゴシック" w:eastAsia="ＭＳ Ｐゴシック"/>
                <w:color w:val="auto"/>
                <w:kern w:val="0"/>
                <w:sz w:val="24"/>
              </w:rPr>
              <w:t>号）</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雇用保険法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49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116</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健康保険法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大正</w:t>
            </w:r>
            <w:r>
              <w:rPr>
                <w:rFonts w:hint="eastAsia" w:ascii="ＭＳ Ｐゴシック" w:hAnsi="ＭＳ Ｐゴシック" w:eastAsia="ＭＳ Ｐゴシック"/>
                <w:color w:val="auto"/>
                <w:kern w:val="0"/>
                <w:sz w:val="24"/>
              </w:rPr>
              <w:t>11</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70</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厚生年金保険法</w:t>
            </w:r>
            <w:r>
              <w:rPr>
                <w:rFonts w:hint="eastAsia" w:ascii="ＭＳ Ｐゴシック" w:hAnsi="ＭＳ Ｐゴシック" w:eastAsia="ＭＳ Ｐゴシック"/>
                <w:color w:val="auto"/>
                <w:kern w:val="0"/>
                <w:sz w:val="24"/>
              </w:rPr>
              <w:t>(</w:t>
            </w:r>
            <w:r>
              <w:rPr>
                <w:rFonts w:hint="eastAsia" w:ascii="ＭＳ Ｐゴシック" w:hAnsi="ＭＳ Ｐゴシック" w:eastAsia="ＭＳ Ｐゴシック"/>
                <w:color w:val="auto"/>
                <w:kern w:val="0"/>
                <w:sz w:val="24"/>
              </w:rPr>
              <w:t>昭和</w:t>
            </w:r>
            <w:r>
              <w:rPr>
                <w:rFonts w:hint="eastAsia" w:ascii="ＭＳ Ｐゴシック" w:hAnsi="ＭＳ Ｐゴシック" w:eastAsia="ＭＳ Ｐゴシック"/>
                <w:color w:val="auto"/>
                <w:kern w:val="0"/>
                <w:sz w:val="24"/>
              </w:rPr>
              <w:t>29</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115</w:t>
            </w:r>
            <w:r>
              <w:rPr>
                <w:rFonts w:hint="eastAsia" w:ascii="ＭＳ Ｐゴシック" w:hAnsi="ＭＳ Ｐゴシック" w:eastAsia="ＭＳ Ｐゴシック"/>
                <w:color w:val="auto"/>
                <w:kern w:val="0"/>
                <w:sz w:val="24"/>
              </w:rPr>
              <w:t>号</w:t>
            </w:r>
            <w:r>
              <w:rPr>
                <w:rFonts w:hint="eastAsia" w:ascii="ＭＳ Ｐゴシック" w:hAnsi="ＭＳ Ｐゴシック" w:eastAsia="ＭＳ Ｐゴシック"/>
                <w:color w:val="auto"/>
                <w:kern w:val="0"/>
                <w:sz w:val="24"/>
              </w:rPr>
              <w:t>)</w:t>
            </w:r>
          </w:p>
          <w:p>
            <w:pPr>
              <w:pStyle w:val="0"/>
              <w:widowControl w:val="1"/>
              <w:numPr>
                <w:ilvl w:val="0"/>
                <w:numId w:val="3"/>
              </w:numPr>
              <w:topLinePunct w:val="1"/>
              <w:autoSpaceDE w:val="0"/>
              <w:autoSpaceDN w:val="0"/>
              <w:ind w:left="570" w:hanging="570"/>
              <w:jc w:val="left"/>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color w:val="auto"/>
                <w:kern w:val="0"/>
                <w:sz w:val="24"/>
              </w:rPr>
              <w:t>労働組合法（昭和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174</w:t>
            </w:r>
            <w:r>
              <w:rPr>
                <w:rFonts w:hint="eastAsia" w:ascii="ＭＳ Ｐゴシック" w:hAnsi="ＭＳ Ｐゴシック" w:eastAsia="ＭＳ Ｐゴシック"/>
                <w:color w:val="auto"/>
                <w:kern w:val="0"/>
                <w:sz w:val="24"/>
              </w:rPr>
              <w:t>号）</w:t>
            </w: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p>
          <w:p>
            <w:pPr>
              <w:pStyle w:val="0"/>
              <w:widowControl w:val="0"/>
              <w:topLinePunct w:val="1"/>
              <w:autoSpaceDE w:val="0"/>
              <w:autoSpaceDN w:val="0"/>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２　公正な取引等</w:t>
            </w:r>
          </w:p>
          <w:p>
            <w:pPr>
              <w:pStyle w:val="0"/>
              <w:widowControl w:val="0"/>
              <w:numPr>
                <w:ilvl w:val="0"/>
                <w:numId w:val="4"/>
              </w:numPr>
              <w:topLinePunct w:val="1"/>
              <w:autoSpaceDE w:val="0"/>
              <w:autoSpaceDN w:val="0"/>
              <w:ind w:left="567" w:hanging="567"/>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私的独占の禁止及び公正取引の確保に関する法律（昭和</w:t>
            </w:r>
            <w:r>
              <w:rPr>
                <w:rFonts w:hint="eastAsia" w:ascii="ＭＳ Ｐゴシック" w:hAnsi="ＭＳ Ｐゴシック" w:eastAsia="ＭＳ Ｐゴシック"/>
                <w:color w:val="auto"/>
                <w:kern w:val="2"/>
                <w:sz w:val="24"/>
              </w:rPr>
              <w:t>22</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54</w:t>
            </w:r>
            <w:r>
              <w:rPr>
                <w:rFonts w:hint="eastAsia" w:ascii="ＭＳ Ｐゴシック" w:hAnsi="ＭＳ Ｐゴシック" w:eastAsia="ＭＳ Ｐゴシック"/>
                <w:color w:val="auto"/>
                <w:kern w:val="2"/>
                <w:sz w:val="24"/>
              </w:rPr>
              <w:t>号）</w:t>
            </w:r>
          </w:p>
          <w:p>
            <w:pPr>
              <w:pStyle w:val="0"/>
              <w:widowControl w:val="0"/>
              <w:numPr>
                <w:ilvl w:val="0"/>
                <w:numId w:val="4"/>
              </w:numPr>
              <w:topLinePunct w:val="1"/>
              <w:autoSpaceDE w:val="0"/>
              <w:autoSpaceDN w:val="0"/>
              <w:ind w:left="567" w:hanging="567"/>
              <w:jc w:val="both"/>
              <w:rPr>
                <w:rFonts w:hint="eastAsia" w:ascii="ＭＳ Ｐゴシック" w:hAnsi="ＭＳ Ｐゴシック" w:eastAsia="ＭＳ Ｐゴシック"/>
                <w:color w:val="auto"/>
                <w:kern w:val="2"/>
                <w:sz w:val="24"/>
              </w:rPr>
            </w:pPr>
            <w:r>
              <w:rPr>
                <w:rFonts w:hint="eastAsia" w:ascii="ＭＳ Ｐゴシック" w:hAnsi="ＭＳ Ｐゴシック" w:eastAsia="ＭＳ Ｐゴシック"/>
                <w:color w:val="auto"/>
                <w:kern w:val="2"/>
                <w:sz w:val="24"/>
              </w:rPr>
              <w:t>下請代金支払遅延等防止法（昭和</w:t>
            </w:r>
            <w:r>
              <w:rPr>
                <w:rFonts w:hint="eastAsia" w:ascii="ＭＳ Ｐゴシック" w:hAnsi="ＭＳ Ｐゴシック" w:eastAsia="ＭＳ Ｐゴシック"/>
                <w:color w:val="auto"/>
                <w:kern w:val="2"/>
                <w:sz w:val="24"/>
              </w:rPr>
              <w:t>31</w:t>
            </w:r>
            <w:r>
              <w:rPr>
                <w:rFonts w:hint="eastAsia" w:ascii="ＭＳ Ｐゴシック" w:hAnsi="ＭＳ Ｐゴシック" w:eastAsia="ＭＳ Ｐゴシック"/>
                <w:color w:val="auto"/>
                <w:kern w:val="2"/>
                <w:sz w:val="24"/>
              </w:rPr>
              <w:t>年法律第</w:t>
            </w:r>
            <w:r>
              <w:rPr>
                <w:rFonts w:hint="eastAsia" w:ascii="ＭＳ Ｐゴシック" w:hAnsi="ＭＳ Ｐゴシック" w:eastAsia="ＭＳ Ｐゴシック"/>
                <w:color w:val="auto"/>
                <w:kern w:val="2"/>
                <w:sz w:val="24"/>
              </w:rPr>
              <w:t>120</w:t>
            </w:r>
            <w:r>
              <w:rPr>
                <w:rFonts w:hint="eastAsia" w:ascii="ＭＳ Ｐゴシック" w:hAnsi="ＭＳ Ｐゴシック" w:eastAsia="ＭＳ Ｐゴシック"/>
                <w:color w:val="auto"/>
                <w:kern w:val="2"/>
                <w:sz w:val="24"/>
              </w:rPr>
              <w:t>号）</w:t>
            </w:r>
          </w:p>
          <w:p>
            <w:pPr>
              <w:pStyle w:val="0"/>
              <w:widowControl w:val="0"/>
              <w:numPr>
                <w:numId w:val="0"/>
              </w:numPr>
              <w:topLinePunct w:val="1"/>
              <w:autoSpaceDE w:val="0"/>
              <w:autoSpaceDN w:val="0"/>
              <w:ind w:leftChars="0" w:firstLineChars="0"/>
              <w:jc w:val="both"/>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（３）　特定受託事業者に係る取引の適正化等に関する法律（令和５年法律第</w:t>
            </w:r>
            <w:r>
              <w:rPr>
                <w:rFonts w:hint="eastAsia" w:ascii="ＭＳ Ｐゴシック" w:hAnsi="ＭＳ Ｐゴシック" w:eastAsia="ＭＳ Ｐゴシック"/>
                <w:color w:val="auto"/>
                <w:kern w:val="0"/>
                <w:sz w:val="24"/>
              </w:rPr>
              <w:t>25</w:t>
            </w:r>
            <w:r>
              <w:rPr>
                <w:rFonts w:hint="eastAsia" w:ascii="ＭＳ Ｐゴシック" w:hAnsi="ＭＳ Ｐゴシック" w:eastAsia="ＭＳ Ｐゴシック"/>
                <w:color w:val="auto"/>
                <w:kern w:val="0"/>
                <w:sz w:val="24"/>
              </w:rPr>
              <w:t>号）</w:t>
            </w:r>
          </w:p>
          <w:p>
            <w:pPr>
              <w:pStyle w:val="0"/>
              <w:widowControl w:val="1"/>
              <w:topLinePunct w:val="1"/>
              <w:autoSpaceDE w:val="0"/>
              <w:autoSpaceDN w:val="0"/>
              <w:jc w:val="left"/>
              <w:rPr>
                <w:rFonts w:hint="default" w:ascii="Arial" w:hAnsi="Arial" w:eastAsia="ＭＳ Ｐゴシック"/>
                <w:color w:val="auto"/>
                <w:kern w:val="2"/>
                <w:sz w:val="24"/>
              </w:rPr>
            </w:pPr>
            <w:r>
              <w:rPr>
                <w:rFonts w:hint="eastAsia" w:ascii="ＭＳ Ｐゴシック" w:hAnsi="ＭＳ Ｐゴシック" w:eastAsia="ＭＳ Ｐゴシック"/>
                <w:color w:val="auto"/>
                <w:kern w:val="0"/>
                <w:sz w:val="24"/>
              </w:rPr>
              <w:t>（４）　建設業法（昭和</w:t>
            </w:r>
            <w:r>
              <w:rPr>
                <w:rFonts w:hint="eastAsia" w:ascii="ＭＳ Ｐゴシック" w:hAnsi="ＭＳ Ｐゴシック" w:eastAsia="ＭＳ Ｐゴシック"/>
                <w:color w:val="auto"/>
                <w:kern w:val="0"/>
                <w:sz w:val="24"/>
              </w:rPr>
              <w:t>24</w:t>
            </w:r>
            <w:r>
              <w:rPr>
                <w:rFonts w:hint="eastAsia" w:ascii="ＭＳ Ｐゴシック" w:hAnsi="ＭＳ Ｐゴシック" w:eastAsia="ＭＳ Ｐゴシック"/>
                <w:color w:val="auto"/>
                <w:kern w:val="0"/>
                <w:sz w:val="24"/>
              </w:rPr>
              <w:t>年法律第</w:t>
            </w:r>
            <w:r>
              <w:rPr>
                <w:rFonts w:hint="eastAsia" w:ascii="ＭＳ Ｐゴシック" w:hAnsi="ＭＳ Ｐゴシック" w:eastAsia="ＭＳ Ｐゴシック"/>
                <w:color w:val="auto"/>
                <w:kern w:val="0"/>
                <w:sz w:val="24"/>
              </w:rPr>
              <w:t>100</w:t>
            </w:r>
            <w:r>
              <w:rPr>
                <w:rFonts w:hint="eastAsia" w:ascii="ＭＳ Ｐゴシック" w:hAnsi="ＭＳ Ｐゴシック" w:eastAsia="ＭＳ Ｐゴシック"/>
                <w:color w:val="auto"/>
                <w:kern w:val="0"/>
                <w:sz w:val="24"/>
              </w:rPr>
              <w:t>号）　※建設業の場合</w:t>
            </w:r>
          </w:p>
          <w:p>
            <w:pPr>
              <w:pStyle w:val="0"/>
              <w:rPr>
                <w:rFonts w:hint="default" w:ascii="Arial" w:hAnsi="Arial" w:eastAsia="ＭＳ Ｐゴシック"/>
                <w:color w:val="auto"/>
                <w:kern w:val="2"/>
                <w:sz w:val="24"/>
              </w:rPr>
            </w:pPr>
          </w:p>
        </w:tc>
      </w:tr>
    </w:tbl>
    <w:p>
      <w:pPr>
        <w:pStyle w:val="0"/>
        <w:topLinePunct w:val="1"/>
        <w:autoSpaceDE w:val="0"/>
        <w:autoSpaceDN w:val="0"/>
        <w:rPr>
          <w:rFonts w:hint="default" w:ascii="ＭＳ 明朝" w:hAnsi="ＭＳ 明朝" w:eastAsia="ＭＳ 明朝"/>
          <w:sz w:val="24"/>
        </w:rPr>
      </w:pPr>
    </w:p>
    <w:sectPr>
      <w:pgSz w:w="11906" w:h="16838"/>
      <w:pgMar w:top="1134" w:right="1080" w:bottom="944" w:left="87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745BF8"/>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E5B37EA"/>
    <w:lvl w:ilvl="0" w:tplc="AD1D47ED">
      <w:start w:val="1"/>
      <w:numFmt w:val="none"/>
      <w:lvlText w:val="（１）"/>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F897D77C"/>
    <w:lvl w:ilvl="0" w:tplc="5472FD0E">
      <w:start w:val="1"/>
      <w:numFmt w:val="decimalFullWidth"/>
      <w:lvlText w:val="（%1）"/>
      <w:lvlJc w:val="left"/>
      <w:pPr>
        <w:ind w:left="570" w:hanging="57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3">
    <w:nsid w:val="00000004"/>
    <w:multiLevelType w:val="hybridMultilevel"/>
    <w:tmpl w:val="A1E072BE"/>
    <w:lvl w:ilvl="0" w:tplc="00000000">
      <w:start w:val="1"/>
      <w:numFmt w:val="decimalFullWidth"/>
      <w:lvlText w:val="（%1）"/>
      <w:lvlJc w:val="left"/>
      <w:pPr>
        <w:ind w:left="720" w:hanging="720"/>
      </w:pPr>
      <w:rPr>
        <w:rFonts w:hint="default" w:ascii="Arial" w:hAnsi="Arial"/>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jou"/>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ind w:left="400" w:leftChars="400"/>
    </w:p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3423</TotalTime>
  <Pages>4</Pages>
  <Words>50</Words>
  <Characters>1981</Characters>
  <Application>JUST Note</Application>
  <Lines>137</Lines>
  <Paragraphs>71</Paragraphs>
  <CharactersWithSpaces>2103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寺田　悠乃</cp:lastModifiedBy>
  <cp:lastPrinted>2022-03-01T08:22:12Z</cp:lastPrinted>
  <dcterms:modified xsi:type="dcterms:W3CDTF">2025-04-04T06:06:32Z</dcterms:modified>
  <cp:revision>31</cp:revision>
</cp:coreProperties>
</file>