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様式７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静岡県身体障害者更生相談所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判定医師　医療機関名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kern w:val="0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氏名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kern w:val="0"/>
          <w:sz w:val="32"/>
          <w:u w:val="none" w:color="auto"/>
        </w:rPr>
      </w:pPr>
      <w:r>
        <w:rPr>
          <w:rFonts w:hint="eastAsia" w:ascii="ＭＳ 明朝" w:hAnsi="ＭＳ 明朝" w:eastAsia="ＭＳ 明朝"/>
          <w:color w:val="auto"/>
          <w:spacing w:val="75"/>
          <w:kern w:val="0"/>
          <w:sz w:val="32"/>
          <w:u w:val="none" w:color="auto"/>
          <w:fitText w:val="3150" w:id="1"/>
        </w:rPr>
        <w:t>適合判定意見</w:t>
      </w:r>
      <w:r>
        <w:rPr>
          <w:rFonts w:hint="eastAsia" w:ascii="ＭＳ 明朝" w:hAnsi="ＭＳ 明朝" w:eastAsia="ＭＳ 明朝"/>
          <w:color w:val="auto"/>
          <w:spacing w:val="5"/>
          <w:kern w:val="0"/>
          <w:sz w:val="32"/>
          <w:u w:val="none" w:color="auto"/>
          <w:fitText w:val="3150" w:id="1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kern w:val="0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kern w:val="0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highlight w:val="none"/>
          <w:u w:val="none" w:color="auto"/>
        </w:rPr>
        <w:t>補装具判定結果に基づき作製した補装具の適合判定について、下記のとおり意見します。</w:t>
      </w:r>
    </w:p>
    <w:p>
      <w:pPr>
        <w:pStyle w:val="0"/>
        <w:rPr>
          <w:rFonts w:hint="eastAsia" w:ascii="ＭＳ 明朝" w:hAnsi="ＭＳ 明朝" w:eastAsia="ＭＳ 明朝"/>
          <w:color w:val="auto"/>
          <w:kern w:val="0"/>
          <w:u w:val="none" w:color="auto"/>
        </w:rPr>
      </w:pPr>
    </w:p>
    <w:p>
      <w:pPr>
        <w:pStyle w:val="22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88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36"/>
        <w:gridCol w:w="981"/>
        <w:gridCol w:w="3410"/>
        <w:gridCol w:w="900"/>
        <w:gridCol w:w="2696"/>
      </w:tblGrid>
      <w:tr>
        <w:trPr>
          <w:trHeight w:val="721" w:hRule="atLeast"/>
        </w:trPr>
        <w:tc>
          <w:tcPr>
            <w:tcW w:w="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kern w:val="0"/>
                <w:u w:val="none" w:color="auto"/>
                <w:fitText w:val="630" w:id="2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u w:val="none" w:color="auto"/>
                <w:fitText w:val="630" w:id="2"/>
              </w:rPr>
              <w:t>所</w:t>
            </w:r>
          </w:p>
        </w:tc>
        <w:tc>
          <w:tcPr>
            <w:tcW w:w="43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eastAsia" w:ascii="ＭＳ 明朝" w:hAnsi="ＭＳ 明朝" w:eastAsia="ＭＳ 明朝"/>
                <w:color w:val="auto"/>
                <w:kern w:val="2"/>
                <w:u w:val="none" w:color="auto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kern w:val="0"/>
                <w:u w:val="none" w:color="auto"/>
                <w:fitText w:val="630" w:id="3"/>
              </w:rPr>
              <w:t>氏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u w:val="none" w:color="auto"/>
                <w:fitText w:val="630" w:id="3"/>
              </w:rPr>
              <w:t>名</w:t>
            </w:r>
          </w:p>
        </w:tc>
        <w:tc>
          <w:tcPr>
            <w:tcW w:w="2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eastAsia" w:ascii="ＭＳ 明朝" w:hAnsi="ＭＳ 明朝" w:eastAsia="ＭＳ 明朝"/>
                <w:color w:val="auto"/>
                <w:kern w:val="2"/>
                <w:u w:val="none" w:color="auto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8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u w:val="none" w:color="auto"/>
              </w:rPr>
              <w:t>適合判定実施日</w:t>
            </w:r>
          </w:p>
        </w:tc>
        <w:tc>
          <w:tcPr>
            <w:tcW w:w="70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　月　　　日</w:t>
            </w:r>
          </w:p>
        </w:tc>
      </w:tr>
      <w:tr>
        <w:trPr>
          <w:cantSplit/>
        </w:trPr>
        <w:tc>
          <w:tcPr>
            <w:tcW w:w="18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0"/>
                <w:u w:val="none" w:color="auto"/>
                <w:fitText w:val="1050" w:id="4"/>
              </w:rPr>
              <w:t>補装具</w:t>
            </w:r>
            <w:r>
              <w:rPr>
                <w:rFonts w:hint="eastAsia" w:ascii="ＭＳ 明朝" w:hAnsi="ＭＳ 明朝" w:eastAsia="ＭＳ 明朝"/>
                <w:color w:val="auto"/>
                <w:spacing w:val="15"/>
                <w:kern w:val="0"/>
                <w:u w:val="none" w:color="auto"/>
                <w:fitText w:val="1050" w:id="4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0"/>
                <w:u w:val="none" w:color="auto"/>
                <w:fitText w:val="1050" w:id="5"/>
              </w:rPr>
              <w:t>名称又</w:t>
            </w:r>
            <w:r>
              <w:rPr>
                <w:rFonts w:hint="eastAsia" w:ascii="ＭＳ 明朝" w:hAnsi="ＭＳ 明朝" w:eastAsia="ＭＳ 明朝"/>
                <w:color w:val="auto"/>
                <w:spacing w:val="15"/>
                <w:kern w:val="0"/>
                <w:u w:val="none" w:color="auto"/>
                <w:fitText w:val="1050" w:id="5"/>
              </w:rPr>
              <w:t>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0"/>
                <w:u w:val="none" w:color="auto"/>
                <w:fitText w:val="1050" w:id="6"/>
              </w:rPr>
              <w:t>修理部</w:t>
            </w:r>
            <w:r>
              <w:rPr>
                <w:rFonts w:hint="eastAsia" w:ascii="ＭＳ 明朝" w:hAnsi="ＭＳ 明朝" w:eastAsia="ＭＳ 明朝"/>
                <w:color w:val="auto"/>
                <w:spacing w:val="15"/>
                <w:kern w:val="0"/>
                <w:u w:val="none" w:color="auto"/>
                <w:fitText w:val="1050" w:id="6"/>
              </w:rPr>
              <w:t>位</w:t>
            </w:r>
          </w:p>
        </w:tc>
        <w:tc>
          <w:tcPr>
            <w:tcW w:w="70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eastAsia" w:ascii="ＭＳ 明朝" w:hAnsi="ＭＳ 明朝" w:eastAsia="ＭＳ 明朝"/>
                <w:color w:val="auto"/>
                <w:kern w:val="2"/>
                <w:u w:val="none" w:color="auto"/>
              </w:rPr>
            </w:pPr>
          </w:p>
        </w:tc>
      </w:tr>
      <w:tr>
        <w:trPr>
          <w:cantSplit/>
          <w:trHeight w:val="1919" w:hRule="atLeast"/>
        </w:trPr>
        <w:tc>
          <w:tcPr>
            <w:tcW w:w="18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0"/>
                <w:u w:val="none" w:color="auto"/>
                <w:fitText w:val="1055" w:id="7"/>
              </w:rPr>
              <w:t>使用者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u w:val="none" w:color="auto"/>
                <w:fitText w:val="1055" w:id="7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身体等との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0"/>
                <w:u w:val="none" w:color="auto"/>
                <w:fitText w:val="1055" w:id="8"/>
              </w:rPr>
              <w:t>適合状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u w:val="none" w:color="auto"/>
                <w:fitText w:val="1055" w:id="8"/>
              </w:rPr>
              <w:t>況</w:t>
            </w:r>
          </w:p>
        </w:tc>
        <w:tc>
          <w:tcPr>
            <w:tcW w:w="70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１　適合状況は良好である。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  <w:p>
            <w:pPr>
              <w:pStyle w:val="0"/>
              <w:ind w:left="211" w:hanging="211" w:hangingChars="10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２　下記の指摘事項はあるものの許容範囲であり､適合状況は概ね良好である。</w:t>
            </w:r>
          </w:p>
        </w:tc>
      </w:tr>
      <w:tr>
        <w:trPr>
          <w:cantSplit/>
          <w:trHeight w:val="1168" w:hRule="atLeast"/>
        </w:trPr>
        <w:tc>
          <w:tcPr>
            <w:tcW w:w="18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指摘事項</w:t>
            </w:r>
          </w:p>
        </w:tc>
        <w:tc>
          <w:tcPr>
            <w:tcW w:w="70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1206" w:hRule="atLeast"/>
        </w:trPr>
        <w:tc>
          <w:tcPr>
            <w:tcW w:w="18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u w:val="none" w:color="auto"/>
              </w:rPr>
              <w:t>総合意見</w:t>
            </w:r>
          </w:p>
        </w:tc>
        <w:tc>
          <w:tcPr>
            <w:tcW w:w="70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85" w:rightChars="278"/>
              <w:rPr>
                <w:rFonts w:hint="eastAsia" w:ascii="ＭＳ 明朝" w:hAnsi="ＭＳ 明朝" w:eastAsia="ＭＳ 明朝"/>
                <w:color w:val="auto"/>
                <w:w w:val="150"/>
                <w:u w:val="none" w:color="auto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判定医師は、当該補装具の「補装具費支給に関する意見書」を作成した医師であること。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適合判定は、当該補装具が完成した後に実施すること。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使用する部品に変更が生じる場合は、改めて更生相談所の判定を要する。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C4E078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ゴシック" w:hAnsi="ＭＳ ゴシック" w:eastAsia="ＭＳ ゴシック"/>
        <w:sz w:val="21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 w:hAnsi="ＭＳ 明朝"/>
      <w:spacing w:val="3"/>
    </w:rPr>
  </w:style>
  <w:style w:type="paragraph" w:styleId="16">
    <w:name w:val="header"/>
    <w:basedOn w:val="0"/>
    <w:next w:val="16"/>
    <w:link w:val="17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 (文字) (文字)10"/>
    <w:next w:val="17"/>
    <w:link w:val="16"/>
    <w:uiPriority w:val="0"/>
    <w:qFormat/>
    <w:rPr>
      <w:rFonts w:ascii="Century" w:hAnsi="Century" w:eastAsia="ＭＳ 明朝"/>
      <w:kern w:val="2"/>
      <w:sz w:val="21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footer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271</Characters>
  <Application>JUST Note</Application>
  <Lines>37</Lines>
  <Paragraphs>25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康祐</dc:creator>
  <cp:lastModifiedBy>鈴木　康祐</cp:lastModifiedBy>
  <dcterms:created xsi:type="dcterms:W3CDTF">2026-04-02T07:34:00Z</dcterms:created>
  <dcterms:modified xsi:type="dcterms:W3CDTF">2026-04-02T07:51:48Z</dcterms:modified>
  <cp:revision>2</cp:revision>
</cp:coreProperties>
</file>