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様式</w:t>
      </w:r>
      <w:r>
        <w:rPr>
          <w:rFonts w:hint="eastAsia" w:ascii="ＭＳ 明朝" w:hAnsi="ＭＳ 明朝" w:eastAsia="ＭＳ 明朝"/>
          <w:color w:val="auto"/>
          <w:sz w:val="24"/>
          <w:u w:val="none" w:color="auto"/>
        </w:rPr>
        <w:t>12</w:t>
      </w:r>
    </w:p>
    <w:p>
      <w:pPr>
        <w:pStyle w:val="0"/>
        <w:spacing w:line="240" w:lineRule="atLeas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補装具費支給意見書（難病等</w:t>
      </w:r>
      <w:bookmarkStart w:id="0" w:name="_GoBack"/>
      <w:bookmarkEnd w:id="0"/>
      <w:r>
        <w:rPr>
          <w:rFonts w:hint="eastAsia" w:ascii="ＭＳ 明朝" w:hAnsi="ＭＳ 明朝" w:eastAsia="ＭＳ 明朝"/>
          <w:b w:val="0"/>
          <w:color w:val="auto"/>
          <w:sz w:val="28"/>
          <w:u w:val="none" w:color="auto"/>
        </w:rPr>
        <w:t>）</w:t>
      </w:r>
    </w:p>
    <w:p>
      <w:pPr>
        <w:pStyle w:val="0"/>
        <w:spacing w:line="240" w:lineRule="atLeast"/>
        <w:ind w:left="241" w:hanging="241" w:hangingChars="100"/>
        <w:jc w:val="left"/>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※この意見書は、難病の患者に対する医療等に関する法律第６条第１項に基づき都道府県が定める医師でなければ記載することができません。</w:t>
      </w:r>
    </w:p>
    <w:tbl>
      <w:tblPr>
        <w:tblStyle w:val="11"/>
        <w:tblW w:w="90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791"/>
        <w:gridCol w:w="649"/>
        <w:gridCol w:w="2984"/>
        <w:gridCol w:w="1048"/>
        <w:gridCol w:w="1816"/>
        <w:gridCol w:w="1752"/>
      </w:tblGrid>
      <w:tr>
        <w:trPr>
          <w:trHeight w:val="530" w:hRule="atLeast"/>
        </w:trPr>
        <w:tc>
          <w:tcPr>
            <w:tcW w:w="14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診査日</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111"/>
                <w:kern w:val="0"/>
                <w:sz w:val="24"/>
                <w:u w:val="none" w:color="auto"/>
                <w:fitText w:val="2772" w:id="1"/>
              </w:rPr>
              <w:t>　</w:t>
            </w:r>
            <w:r>
              <w:rPr>
                <w:rFonts w:hint="eastAsia" w:ascii="ＭＳ 明朝" w:hAnsi="ＭＳ 明朝" w:eastAsia="ＭＳ 明朝"/>
                <w:color w:val="auto"/>
                <w:spacing w:val="111"/>
                <w:kern w:val="0"/>
                <w:sz w:val="24"/>
                <w:u w:val="none" w:color="auto"/>
                <w:fitText w:val="2772" w:id="1"/>
              </w:rPr>
              <w:t xml:space="preserve"> </w:t>
            </w:r>
            <w:r>
              <w:rPr>
                <w:rFonts w:hint="eastAsia" w:ascii="ＭＳ 明朝" w:hAnsi="ＭＳ 明朝" w:eastAsia="ＭＳ 明朝"/>
                <w:color w:val="auto"/>
                <w:spacing w:val="111"/>
                <w:kern w:val="0"/>
                <w:sz w:val="24"/>
                <w:u w:val="none" w:color="auto"/>
                <w:fitText w:val="2772" w:id="1"/>
              </w:rPr>
              <w:t>年</w:t>
            </w:r>
            <w:r>
              <w:rPr>
                <w:rFonts w:hint="eastAsia" w:ascii="ＭＳ 明朝" w:hAnsi="ＭＳ 明朝" w:eastAsia="ＭＳ 明朝"/>
                <w:color w:val="auto"/>
                <w:spacing w:val="111"/>
                <w:kern w:val="0"/>
                <w:sz w:val="24"/>
                <w:u w:val="none" w:color="auto"/>
                <w:fitText w:val="2772" w:id="1"/>
              </w:rPr>
              <w:t xml:space="preserve"> </w:t>
            </w:r>
            <w:r>
              <w:rPr>
                <w:rFonts w:hint="eastAsia" w:ascii="ＭＳ 明朝" w:hAnsi="ＭＳ 明朝" w:eastAsia="ＭＳ 明朝"/>
                <w:color w:val="auto"/>
                <w:spacing w:val="111"/>
                <w:kern w:val="0"/>
                <w:sz w:val="24"/>
                <w:u w:val="none" w:color="auto"/>
                <w:fitText w:val="2772" w:id="1"/>
              </w:rPr>
              <w:t>月　</w:t>
            </w:r>
            <w:r>
              <w:rPr>
                <w:rFonts w:hint="eastAsia" w:ascii="ＭＳ 明朝" w:hAnsi="ＭＳ 明朝" w:eastAsia="ＭＳ 明朝"/>
                <w:color w:val="auto"/>
                <w:kern w:val="0"/>
                <w:sz w:val="24"/>
                <w:u w:val="none" w:color="auto"/>
                <w:fitText w:val="2772" w:id="1"/>
              </w:rPr>
              <w:t>日</w:t>
            </w:r>
          </w:p>
        </w:tc>
        <w:tc>
          <w:tcPr>
            <w:tcW w:w="4616" w:type="dxa"/>
            <w:gridSpan w:val="3"/>
            <w:tcBorders>
              <w:top w:val="nil"/>
              <w:left w:val="single" w:color="auto" w:sz="4" w:space="0"/>
              <w:bottom w:val="single" w:color="auto" w:sz="4" w:space="0"/>
              <w:right w:val="nil"/>
              <w:tl2br w:val="nil"/>
              <w:tr2bl w:val="nil"/>
            </w:tcBorders>
            <w:shd w:val="clear" w:color="auto" w:fill="auto"/>
            <w:vAlign w:val="center"/>
          </w:tcPr>
          <w:p>
            <w:pPr>
              <w:pStyle w:val="0"/>
              <w:widowControl w:val="0"/>
              <w:ind w:left="1043" w:hanging="300"/>
              <w:jc w:val="both"/>
              <w:rPr>
                <w:rFonts w:hint="eastAsia" w:ascii="ＭＳ 明朝" w:hAnsi="ＭＳ 明朝" w:eastAsia="ＭＳ 明朝"/>
                <w:color w:val="auto"/>
                <w:spacing w:val="20"/>
                <w:sz w:val="24"/>
                <w:u w:val="none" w:color="auto"/>
              </w:rPr>
            </w:pPr>
          </w:p>
        </w:tc>
      </w:tr>
      <w:tr>
        <w:trPr>
          <w:trHeight w:val="704" w:hRule="atLeast"/>
        </w:trPr>
        <w:tc>
          <w:tcPr>
            <w:tcW w:w="14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氏　名</w:t>
            </w:r>
          </w:p>
        </w:tc>
        <w:tc>
          <w:tcPr>
            <w:tcW w:w="2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left="1043" w:hanging="300"/>
              <w:jc w:val="both"/>
              <w:rPr>
                <w:rFonts w:hint="eastAsia" w:ascii="ＭＳ 明朝" w:hAnsi="ＭＳ 明朝" w:eastAsia="ＭＳ 明朝"/>
                <w:color w:val="auto"/>
                <w:spacing w:val="20"/>
                <w:sz w:val="24"/>
                <w:u w:val="none" w:color="auto"/>
              </w:rPr>
            </w:pPr>
          </w:p>
        </w:tc>
        <w:tc>
          <w:tcPr>
            <w:tcW w:w="10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生年</w:t>
            </w:r>
          </w:p>
          <w:p>
            <w:pPr>
              <w:pStyle w:val="0"/>
              <w:widowControl w:val="0"/>
              <w:jc w:val="center"/>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月日</w:t>
            </w:r>
          </w:p>
        </w:tc>
        <w:tc>
          <w:tcPr>
            <w:tcW w:w="35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firstLine="561" w:firstLineChars="200"/>
              <w:jc w:val="right"/>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sz w:val="24"/>
                <w:u w:val="none" w:color="auto"/>
              </w:rPr>
              <w:t>年　　月　　日</w:t>
            </w:r>
          </w:p>
        </w:tc>
      </w:tr>
      <w:tr>
        <w:trPr>
          <w:cantSplit/>
          <w:trHeight w:val="1350" w:hRule="atLeast"/>
        </w:trPr>
        <w:tc>
          <w:tcPr>
            <w:tcW w:w="904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113"/>
              <w:jc w:val="both"/>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障害名及び原因となった疾病・外傷名</w:t>
            </w:r>
          </w:p>
          <w:p>
            <w:pPr>
              <w:pStyle w:val="0"/>
              <w:widowControl w:val="0"/>
              <w:ind w:left="1022" w:right="113" w:hanging="279"/>
              <w:jc w:val="both"/>
              <w:rPr>
                <w:rFonts w:hint="eastAsia" w:ascii="ＭＳ 明朝" w:hAnsi="ＭＳ 明朝" w:eastAsia="ＭＳ 明朝"/>
                <w:color w:val="auto"/>
                <w:spacing w:val="20"/>
                <w:sz w:val="22"/>
                <w:u w:val="none" w:color="auto"/>
              </w:rPr>
            </w:pPr>
          </w:p>
          <w:p>
            <w:pPr>
              <w:pStyle w:val="0"/>
              <w:widowControl w:val="0"/>
              <w:ind w:left="1022" w:right="113" w:hanging="279"/>
              <w:jc w:val="both"/>
              <w:rPr>
                <w:rFonts w:hint="eastAsia" w:ascii="ＭＳ 明朝" w:hAnsi="ＭＳ 明朝" w:eastAsia="ＭＳ 明朝"/>
                <w:color w:val="auto"/>
                <w:spacing w:val="20"/>
                <w:sz w:val="22"/>
                <w:u w:val="none" w:color="auto"/>
              </w:rPr>
            </w:pPr>
          </w:p>
          <w:p>
            <w:pPr>
              <w:pStyle w:val="0"/>
              <w:widowControl w:val="0"/>
              <w:ind w:left="1022" w:right="113" w:hanging="279"/>
              <w:jc w:val="both"/>
              <w:rPr>
                <w:rFonts w:hint="eastAsia" w:ascii="ＭＳ 明朝" w:hAnsi="ＭＳ 明朝" w:eastAsia="ＭＳ 明朝"/>
                <w:color w:val="auto"/>
                <w:spacing w:val="20"/>
                <w:sz w:val="22"/>
                <w:u w:val="none" w:color="auto"/>
              </w:rPr>
            </w:pPr>
          </w:p>
          <w:p>
            <w:pPr>
              <w:pStyle w:val="0"/>
              <w:widowControl w:val="0"/>
              <w:ind w:leftChars="0" w:firstLineChars="0"/>
              <w:jc w:val="left"/>
              <w:rPr>
                <w:rFonts w:hint="eastAsia" w:ascii="ＭＳ 明朝" w:hAnsi="ＭＳ 明朝" w:eastAsia="ＭＳ 明朝"/>
                <w:color w:val="auto"/>
                <w:spacing w:val="20"/>
                <w:sz w:val="24"/>
                <w:u w:val="none" w:color="auto"/>
              </w:rPr>
            </w:pPr>
            <w:r>
              <w:rPr>
                <w:rFonts w:hint="eastAsia" w:ascii="ＭＳ 明朝" w:hAnsi="ＭＳ 明朝" w:eastAsia="ＭＳ 明朝"/>
                <w:color w:val="auto"/>
                <w:sz w:val="16"/>
                <w:u w:val="none" w:color="auto"/>
              </w:rPr>
              <w:t>※障害者の日常生活及び社会生活を総合的に支援するための法律施行令で定める特殊の疾病（難病等）に該当すること</w:t>
            </w:r>
          </w:p>
        </w:tc>
      </w:tr>
      <w:tr>
        <w:trPr>
          <w:cantSplit/>
          <w:trHeight w:val="1350" w:hRule="atLeast"/>
        </w:trPr>
        <w:tc>
          <w:tcPr>
            <w:tcW w:w="728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auto"/>
              <w:ind w:left="0" w:leftChars="0" w:right="113" w:rightChars="0" w:firstLine="0" w:firstLineChars="0"/>
              <w:jc w:val="left"/>
              <w:rPr>
                <w:rFonts w:hint="eastAsia" w:ascii="ＭＳ 明朝" w:hAnsi="ＭＳ 明朝" w:eastAsia="ＭＳ 明朝"/>
                <w:b w:val="0"/>
                <w:color w:val="auto"/>
                <w:spacing w:val="20"/>
                <w:w w:val="90"/>
                <w:sz w:val="16"/>
                <w:u w:val="none" w:color="auto"/>
              </w:rPr>
            </w:pPr>
            <w:r>
              <w:rPr>
                <w:rFonts w:hint="eastAsia" w:ascii="ＭＳ 明朝" w:hAnsi="ＭＳ 明朝" w:eastAsia="ＭＳ 明朝"/>
                <w:color w:val="auto"/>
                <w:spacing w:val="20"/>
                <w:sz w:val="22"/>
                <w:u w:val="none" w:color="auto"/>
              </w:rPr>
              <w:t>障害・疾患等の状況</w:t>
            </w:r>
          </w:p>
          <w:p>
            <w:pPr>
              <w:pStyle w:val="0"/>
              <w:widowControl w:val="0"/>
              <w:spacing w:line="200" w:lineRule="exact"/>
              <w:ind w:left="0" w:leftChars="0" w:right="-158" w:rightChars="0" w:firstLine="0" w:firstLineChars="0"/>
              <w:jc w:val="left"/>
              <w:rPr>
                <w:rFonts w:hint="eastAsia" w:ascii="ＭＳ 明朝" w:hAnsi="ＭＳ 明朝" w:eastAsia="ＭＳ 明朝"/>
                <w:b w:val="0"/>
                <w:color w:val="auto"/>
                <w:spacing w:val="20"/>
                <w:w w:val="90"/>
                <w:sz w:val="16"/>
                <w:highlight w:val="none"/>
                <w:u w:val="none" w:color="auto"/>
              </w:rPr>
            </w:pPr>
            <w:r>
              <w:rPr>
                <w:rFonts w:hint="eastAsia" w:ascii="ＭＳ 明朝" w:hAnsi="ＭＳ 明朝" w:eastAsia="ＭＳ 明朝"/>
                <w:b w:val="0"/>
                <w:color w:val="auto"/>
                <w:spacing w:val="20"/>
                <w:w w:val="90"/>
                <w:sz w:val="16"/>
                <w:u w:val="none" w:color="auto"/>
              </w:rPr>
              <w:t>（注：難病患者等については、身体症状等の変動状況や日内変動等についても記載し、迅速な手続きが必要な場合は、迅速手続が必要な理由についても記載</w:t>
            </w:r>
            <w:r>
              <w:rPr>
                <w:rFonts w:hint="eastAsia" w:ascii="ＭＳ 明朝" w:hAnsi="ＭＳ 明朝" w:eastAsia="ＭＳ 明朝"/>
                <w:b w:val="0"/>
                <w:color w:val="auto"/>
                <w:spacing w:val="20"/>
                <w:w w:val="90"/>
                <w:sz w:val="16"/>
                <w:highlight w:val="none"/>
                <w:u w:val="none" w:color="auto"/>
              </w:rPr>
              <w:t>してください。）</w:t>
            </w: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tc>
        <w:tc>
          <w:tcPr>
            <w:tcW w:w="17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進行性疾患：</w:t>
            </w:r>
          </w:p>
          <w:p>
            <w:pPr>
              <w:pStyle w:val="0"/>
              <w:ind w:firstLine="203" w:firstLineChars="10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□該当</w:t>
            </w:r>
          </w:p>
          <w:p>
            <w:pPr>
              <w:pStyle w:val="0"/>
              <w:ind w:firstLine="203" w:firstLineChars="10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□非該当</w:t>
            </w:r>
          </w:p>
          <w:p>
            <w:pPr>
              <w:pStyle w:val="0"/>
              <w:jc w:val="both"/>
              <w:rPr>
                <w:rFonts w:hint="eastAsia" w:ascii="ＭＳ 明朝" w:hAnsi="ＭＳ 明朝" w:eastAsia="ＭＳ 明朝"/>
                <w:color w:val="auto"/>
                <w:spacing w:val="20"/>
                <w:sz w:val="24"/>
                <w:u w:val="none" w:color="auto"/>
              </w:rPr>
            </w:pPr>
          </w:p>
          <w:p>
            <w:pPr>
              <w:pStyle w:val="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支給決定手続：</w:t>
            </w:r>
          </w:p>
          <w:p>
            <w:pPr>
              <w:pStyle w:val="0"/>
              <w:ind w:firstLine="203" w:firstLineChars="10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□迅速</w:t>
            </w:r>
          </w:p>
          <w:p>
            <w:pPr>
              <w:pStyle w:val="0"/>
              <w:ind w:firstLine="203" w:firstLineChars="100"/>
              <w:jc w:val="both"/>
              <w:rPr>
                <w:rFonts w:hint="eastAsia" w:ascii="ＭＳ 明朝" w:hAnsi="ＭＳ 明朝" w:eastAsia="ＭＳ 明朝"/>
                <w:color w:val="auto"/>
                <w:spacing w:val="20"/>
                <w:sz w:val="24"/>
                <w:u w:val="none" w:color="auto"/>
              </w:rPr>
            </w:pPr>
            <w:r>
              <w:rPr>
                <w:rFonts w:hint="eastAsia" w:ascii="ＭＳ 明朝" w:hAnsi="ＭＳ 明朝" w:eastAsia="ＭＳ 明朝"/>
                <w:color w:val="auto"/>
                <w:spacing w:val="20"/>
                <w:w w:val="90"/>
                <w:sz w:val="18"/>
                <w:u w:val="none" w:color="auto"/>
              </w:rPr>
              <w:t>□一般</w:t>
            </w:r>
          </w:p>
        </w:tc>
      </w:tr>
      <w:tr>
        <w:trPr>
          <w:trHeight w:val="1035" w:hRule="atLeast"/>
        </w:trPr>
        <w:tc>
          <w:tcPr>
            <w:tcW w:w="79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必要と認める補装具</w:t>
            </w:r>
          </w:p>
        </w:tc>
        <w:tc>
          <w:tcPr>
            <w:tcW w:w="824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ind w:left="782" w:hanging="782" w:hangingChars="300"/>
              <w:jc w:val="both"/>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補装具の種目、名称</w:t>
            </w:r>
          </w:p>
          <w:p>
            <w:pPr>
              <w:pStyle w:val="0"/>
              <w:widowControl w:val="0"/>
              <w:ind w:left="782" w:hanging="782" w:hangingChars="300"/>
              <w:jc w:val="both"/>
              <w:rPr>
                <w:rFonts w:hint="eastAsia" w:ascii="ＭＳ 明朝" w:hAnsi="ＭＳ 明朝" w:eastAsia="ＭＳ 明朝"/>
                <w:color w:val="auto"/>
                <w:spacing w:val="20"/>
                <w:sz w:val="22"/>
                <w:u w:val="none" w:color="auto"/>
              </w:rPr>
            </w:pPr>
          </w:p>
          <w:p>
            <w:pPr>
              <w:pStyle w:val="0"/>
              <w:widowControl w:val="0"/>
              <w:ind w:left="782" w:hanging="782" w:hangingChars="300"/>
              <w:jc w:val="both"/>
              <w:rPr>
                <w:rFonts w:hint="eastAsia" w:ascii="ＭＳ 明朝" w:hAnsi="ＭＳ 明朝" w:eastAsia="ＭＳ 明朝"/>
                <w:color w:val="auto"/>
                <w:spacing w:val="20"/>
                <w:sz w:val="22"/>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tc>
      </w:tr>
      <w:tr>
        <w:trPr>
          <w:trHeight w:val="1940" w:hRule="atLeast"/>
        </w:trPr>
        <w:tc>
          <w:tcPr>
            <w:tcW w:w="79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both"/>
              <w:rPr>
                <w:rFonts w:hint="eastAsia"/>
              </w:rPr>
            </w:pPr>
          </w:p>
        </w:tc>
        <w:tc>
          <w:tcPr>
            <w:tcW w:w="824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320" w:lineRule="exact"/>
              <w:ind w:left="0" w:leftChars="0" w:hanging="780" w:hangingChars="300"/>
              <w:jc w:val="both"/>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使用効果見込み</w:t>
            </w:r>
          </w:p>
          <w:p>
            <w:pPr>
              <w:pStyle w:val="0"/>
              <w:widowControl w:val="0"/>
              <w:spacing w:line="320" w:lineRule="exact"/>
              <w:ind w:left="0" w:leftChars="0" w:hanging="660" w:hangingChars="300"/>
              <w:jc w:val="both"/>
              <w:rPr>
                <w:rFonts w:hint="eastAsia" w:ascii="ＭＳ 明朝" w:hAnsi="ＭＳ 明朝" w:eastAsia="ＭＳ 明朝"/>
                <w:color w:val="auto"/>
                <w:spacing w:val="20"/>
                <w:w w:val="90"/>
                <w:sz w:val="18"/>
                <w:u w:val="none" w:color="auto"/>
              </w:rPr>
            </w:pPr>
            <w:r>
              <w:rPr>
                <w:rFonts w:hint="eastAsia" w:ascii="ＭＳ 明朝" w:hAnsi="ＭＳ 明朝" w:eastAsia="ＭＳ 明朝"/>
                <w:color w:val="auto"/>
                <w:spacing w:val="20"/>
                <w:w w:val="100"/>
                <w:sz w:val="18"/>
                <w:u w:val="none" w:color="auto"/>
              </w:rPr>
              <w:t>（補装具を必要と認める理由・効果が明確となるよう記載</w:t>
            </w:r>
            <w:r>
              <w:rPr>
                <w:rFonts w:hint="eastAsia" w:ascii="ＭＳ 明朝" w:hAnsi="ＭＳ 明朝" w:eastAsia="ＭＳ 明朝"/>
                <w:color w:val="auto"/>
                <w:spacing w:val="20"/>
                <w:w w:val="100"/>
                <w:sz w:val="18"/>
                <w:highlight w:val="none"/>
                <w:u w:val="none" w:color="auto"/>
              </w:rPr>
              <w:t>してください。</w:t>
            </w:r>
            <w:r>
              <w:rPr>
                <w:rFonts w:hint="eastAsia" w:ascii="ＭＳ 明朝" w:hAnsi="ＭＳ 明朝" w:eastAsia="ＭＳ 明朝"/>
                <w:color w:val="auto"/>
                <w:spacing w:val="20"/>
                <w:w w:val="100"/>
                <w:sz w:val="18"/>
                <w:u w:val="none" w:color="auto"/>
              </w:rPr>
              <w:t>）</w:t>
            </w: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4"/>
                <w:u w:val="none" w:color="auto"/>
              </w:rPr>
            </w:pPr>
          </w:p>
          <w:p>
            <w:pPr>
              <w:pStyle w:val="0"/>
              <w:widowControl w:val="0"/>
              <w:ind w:left="1043" w:hanging="300"/>
              <w:jc w:val="both"/>
              <w:rPr>
                <w:rFonts w:hint="eastAsia" w:ascii="ＭＳ 明朝" w:hAnsi="ＭＳ 明朝" w:eastAsia="ＭＳ 明朝"/>
                <w:color w:val="auto"/>
                <w:spacing w:val="20"/>
                <w:sz w:val="22"/>
                <w:u w:val="none" w:color="auto"/>
              </w:rPr>
            </w:pPr>
          </w:p>
        </w:tc>
      </w:tr>
      <w:tr>
        <w:trPr>
          <w:trHeight w:val="3210" w:hRule="atLeast"/>
        </w:trPr>
        <w:tc>
          <w:tcPr>
            <w:tcW w:w="904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left"/>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上記のとおり補装具費支給が必要である。</w:t>
            </w:r>
          </w:p>
          <w:p>
            <w:pPr>
              <w:pStyle w:val="0"/>
              <w:widowControl w:val="0"/>
              <w:ind w:firstLine="511" w:firstLineChars="196"/>
              <w:jc w:val="left"/>
              <w:rPr>
                <w:rFonts w:hint="eastAsia" w:ascii="ＭＳ 明朝" w:hAnsi="ＭＳ 明朝" w:eastAsia="ＭＳ 明朝"/>
                <w:color w:val="auto"/>
                <w:spacing w:val="20"/>
                <w:sz w:val="22"/>
                <w:u w:val="none" w:color="auto"/>
              </w:rPr>
            </w:pPr>
            <w:r>
              <w:rPr>
                <w:rFonts w:hint="eastAsia" w:ascii="ＭＳ 明朝" w:hAnsi="ＭＳ 明朝" w:eastAsia="ＭＳ 明朝"/>
                <w:color w:val="auto"/>
                <w:spacing w:val="20"/>
                <w:sz w:val="22"/>
                <w:u w:val="none" w:color="auto"/>
              </w:rPr>
              <w:t>　　年　　月　　日</w:t>
            </w:r>
          </w:p>
          <w:p>
            <w:pPr>
              <w:pStyle w:val="0"/>
              <w:widowControl w:val="0"/>
              <w:spacing w:line="280" w:lineRule="exact"/>
              <w:jc w:val="both"/>
              <w:rPr>
                <w:rFonts w:hint="eastAsia" w:ascii="ＭＳ 明朝" w:hAnsi="ＭＳ 明朝" w:eastAsia="ＭＳ 明朝"/>
                <w:color w:val="auto"/>
                <w:u w:val="none" w:color="auto"/>
              </w:rPr>
            </w:pPr>
            <w:r>
              <w:rPr>
                <w:rFonts w:hint="eastAsia" w:ascii="ＭＳ 明朝" w:hAnsi="ＭＳ 明朝" w:eastAsia="ＭＳ 明朝"/>
                <w:color w:val="auto"/>
                <w:spacing w:val="26"/>
                <w:kern w:val="0"/>
                <w:u w:val="none" w:color="auto"/>
                <w:fitText w:val="1260" w:id="2"/>
              </w:rPr>
              <w:t>医療機関</w:t>
            </w:r>
            <w:r>
              <w:rPr>
                <w:rFonts w:hint="eastAsia" w:ascii="ＭＳ 明朝" w:hAnsi="ＭＳ 明朝" w:eastAsia="ＭＳ 明朝"/>
                <w:color w:val="auto"/>
                <w:spacing w:val="1"/>
                <w:kern w:val="0"/>
                <w:u w:val="none" w:color="auto"/>
                <w:fitText w:val="1260" w:id="2"/>
              </w:rPr>
              <w:t>名</w:t>
            </w:r>
          </w:p>
          <w:p>
            <w:pPr>
              <w:pStyle w:val="0"/>
              <w:widowControl w:val="0"/>
              <w:spacing w:line="280" w:lineRule="exact"/>
              <w:jc w:val="both"/>
              <w:rPr>
                <w:rFonts w:hint="eastAsia" w:ascii="ＭＳ 明朝" w:hAnsi="ＭＳ 明朝" w:eastAsia="ＭＳ 明朝"/>
                <w:color w:val="auto"/>
                <w:kern w:val="0"/>
                <w:u w:val="none" w:color="auto"/>
              </w:rPr>
            </w:pPr>
            <w:r>
              <w:rPr>
                <w:rFonts w:hint="eastAsia" w:ascii="ＭＳ 明朝" w:hAnsi="ＭＳ 明朝" w:eastAsia="ＭＳ 明朝"/>
                <w:color w:val="auto"/>
                <w:spacing w:val="157"/>
                <w:kern w:val="0"/>
                <w:u w:val="none" w:color="auto"/>
                <w:fitText w:val="1260" w:id="3"/>
              </w:rPr>
              <w:t>所在</w:t>
            </w:r>
            <w:r>
              <w:rPr>
                <w:rFonts w:hint="eastAsia" w:ascii="ＭＳ 明朝" w:hAnsi="ＭＳ 明朝" w:eastAsia="ＭＳ 明朝"/>
                <w:color w:val="auto"/>
                <w:spacing w:val="1"/>
                <w:kern w:val="0"/>
                <w:u w:val="none" w:color="auto"/>
                <w:fitText w:val="1260" w:id="3"/>
              </w:rPr>
              <w:t>地</w:t>
            </w:r>
          </w:p>
          <w:p>
            <w:pPr>
              <w:pStyle w:val="0"/>
              <w:widowControl w:val="0"/>
              <w:spacing w:line="280" w:lineRule="exact"/>
              <w:jc w:val="both"/>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診療担当科名</w:t>
            </w:r>
          </w:p>
          <w:p>
            <w:pPr>
              <w:pStyle w:val="0"/>
              <w:widowControl w:val="0"/>
              <w:spacing w:line="280" w:lineRule="exact"/>
              <w:jc w:val="both"/>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widowControl w:val="0"/>
              <w:jc w:val="left"/>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4"/>
              </w:rPr>
              <w:t>電話番</w:t>
            </w:r>
            <w:r>
              <w:rPr>
                <w:rFonts w:hint="eastAsia" w:ascii="ＭＳ 明朝" w:hAnsi="ＭＳ 明朝" w:eastAsia="ＭＳ 明朝"/>
                <w:color w:val="auto"/>
                <w:spacing w:val="30"/>
                <w:kern w:val="0"/>
                <w:u w:val="none" w:color="auto"/>
                <w:fitText w:val="1260" w:id="4"/>
              </w:rPr>
              <w:t>号</w:t>
            </w:r>
            <w:r>
              <w:rPr>
                <w:rFonts w:hint="eastAsia" w:ascii="ＭＳ 明朝" w:hAnsi="ＭＳ 明朝" w:eastAsia="ＭＳ 明朝"/>
                <w:color w:val="auto"/>
                <w:kern w:val="0"/>
                <w:u w:val="none" w:color="auto"/>
              </w:rPr>
              <w:t>　　　　　　　　（　　　　　）</w:t>
            </w:r>
          </w:p>
          <w:p>
            <w:pPr>
              <w:pStyle w:val="0"/>
              <w:widowControl w:val="0"/>
              <w:ind w:left="743" w:firstLine="316" w:firstLineChars="150"/>
              <w:jc w:val="left"/>
              <w:rPr>
                <w:rFonts w:hint="eastAsia" w:ascii="ＭＳ 明朝" w:hAnsi="ＭＳ 明朝" w:eastAsia="ＭＳ 明朝"/>
                <w:color w:val="auto"/>
                <w:kern w:val="0"/>
                <w:u w:val="none" w:color="auto"/>
              </w:rPr>
            </w:pPr>
          </w:p>
          <w:p>
            <w:pPr>
              <w:pStyle w:val="0"/>
              <w:widowControl w:val="0"/>
              <w:numPr>
                <w:numId w:val="0"/>
              </w:numPr>
              <w:spacing w:line="280" w:lineRule="exact"/>
              <w:ind w:leftChars="0" w:firstLineChars="0"/>
              <w:jc w:val="both"/>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以下に該当する。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はい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いいえ</w:t>
            </w:r>
          </w:p>
          <w:p>
            <w:pPr>
              <w:pStyle w:val="0"/>
              <w:ind w:left="8" w:leftChars="4" w:right="-135" w:rightChars="-64" w:firstLine="0" w:firstLineChars="0"/>
              <w:rPr>
                <w:rFonts w:hint="eastAsia" w:ascii="ＭＳ 明朝" w:hAnsi="ＭＳ 明朝" w:eastAsia="ＭＳ 明朝"/>
                <w:color w:val="auto"/>
                <w:spacing w:val="20"/>
                <w:sz w:val="17"/>
                <w:u w:val="none" w:color="auto"/>
              </w:rPr>
            </w:pPr>
            <w:r>
              <w:rPr>
                <w:rFonts w:hint="eastAsia" w:ascii="ＭＳ 明朝" w:hAnsi="ＭＳ 明朝" w:eastAsia="ＭＳ 明朝"/>
                <w:strike w:val="0"/>
                <w:dstrike w:val="0"/>
                <w:color w:val="auto"/>
                <w:sz w:val="22"/>
                <w:u w:val="none" w:color="auto"/>
              </w:rPr>
              <w:t>難病の患者に対する医療等に関する法律第</w:t>
            </w:r>
            <w:r>
              <w:rPr>
                <w:rFonts w:hint="eastAsia" w:ascii="ＭＳ 明朝" w:hAnsi="ＭＳ 明朝" w:eastAsia="ＭＳ 明朝"/>
                <w:strike w:val="0"/>
                <w:dstrike w:val="0"/>
                <w:color w:val="auto"/>
                <w:sz w:val="22"/>
                <w:u w:val="none" w:color="auto"/>
              </w:rPr>
              <w:t>6</w:t>
            </w:r>
            <w:r>
              <w:rPr>
                <w:rFonts w:hint="eastAsia" w:ascii="ＭＳ 明朝" w:hAnsi="ＭＳ 明朝" w:eastAsia="ＭＳ 明朝"/>
                <w:strike w:val="0"/>
                <w:dstrike w:val="0"/>
                <w:color w:val="auto"/>
                <w:sz w:val="22"/>
                <w:u w:val="none" w:color="auto"/>
              </w:rPr>
              <w:t>条第１項に基づき都道府県が定める医師</w:t>
            </w:r>
          </w:p>
        </w:tc>
      </w:tr>
    </w:tbl>
    <w:p>
      <w:pPr>
        <w:pStyle w:val="0"/>
        <w:rPr>
          <w:rFonts w:hint="eastAsia" w:ascii="ＭＳ 明朝" w:hAnsi="ＭＳ 明朝" w:eastAsia="ＭＳ 明朝"/>
        </w:rPr>
      </w:pPr>
    </w:p>
    <w:sectPr>
      <w:pgSz w:w="11906" w:h="16838"/>
      <w:pgMar w:top="1134" w:right="1531" w:bottom="1134"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footer"/>
    <w:basedOn w:val="0"/>
    <w:next w:val="20"/>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paragraph" w:styleId="22">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454</Characters>
  <Application>JUST Note</Application>
  <Lines>56</Lines>
  <Paragraphs>32</Paragraphs>
  <CharactersWithSpaces>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2026-04-02T07:34:00Z</dcterms:created>
  <dcterms:modified xsi:type="dcterms:W3CDTF">2026-04-02T07:55:21Z</dcterms:modified>
  <cp:revision>4</cp:revision>
</cp:coreProperties>
</file>