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26</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ind w:leftChars="0" w:firstLine="3044" w:firstLineChars="1087"/>
              <w:jc w:val="both"/>
              <w:rPr>
                <w:rFonts w:hint="eastAsia" w:ascii="ＭＳ 明朝" w:hAnsi="ＭＳ 明朝" w:eastAsia="ＭＳ 明朝"/>
                <w:color w:val="auto"/>
              </w:rPr>
            </w:pPr>
            <w:r>
              <w:rPr>
                <w:rFonts w:hint="eastAsia" w:ascii="ＭＳ 明朝" w:hAnsi="ＭＳ 明朝" w:eastAsia="ＭＳ 明朝"/>
                <w:color w:val="auto"/>
                <w:spacing w:val="35"/>
                <w:fitText w:val="2730" w:id="1"/>
              </w:rPr>
              <w:t>診療用エックス線装</w:t>
            </w:r>
            <w:r>
              <w:rPr>
                <w:rFonts w:hint="eastAsia" w:ascii="ＭＳ 明朝" w:hAnsi="ＭＳ 明朝" w:eastAsia="ＭＳ 明朝"/>
                <w:color w:val="auto"/>
                <w:fitText w:val="2730" w:id="1"/>
              </w:rPr>
              <w:t>置</w:t>
            </w:r>
          </w:p>
          <w:p>
            <w:pPr>
              <w:pStyle w:val="0"/>
              <w:ind w:leftChars="0" w:firstLine="3043" w:firstLineChars="1449"/>
              <w:jc w:val="both"/>
              <w:rPr>
                <w:rFonts w:hint="eastAsia" w:ascii="ＭＳ 明朝" w:hAnsi="ＭＳ 明朝" w:eastAsia="ＭＳ 明朝"/>
                <w:color w:val="auto"/>
              </w:rPr>
            </w:pPr>
            <w:r>
              <w:rPr>
                <w:rFonts w:hint="eastAsia" w:ascii="ＭＳ 明朝" w:hAnsi="ＭＳ 明朝" w:eastAsia="ＭＳ 明朝"/>
                <w:color w:val="auto"/>
              </w:rPr>
              <w:t>診療用　　　　　　　　　　</w:t>
            </w:r>
            <w:r>
              <w:rPr>
                <w:rFonts w:hint="eastAsia" w:ascii="ＭＳ 明朝" w:hAnsi="ＭＳ 明朝" w:eastAsia="ＭＳ 明朝"/>
                <w:color w:val="auto"/>
              </w:rPr>
              <w:t xml:space="preserve"> </w:t>
            </w:r>
            <w:r>
              <w:rPr>
                <w:rFonts w:hint="eastAsia" w:ascii="ＭＳ 明朝" w:hAnsi="ＭＳ 明朝" w:eastAsia="ＭＳ 明朝"/>
                <w:color w:val="auto"/>
              </w:rPr>
              <w:t>廃止届</w:t>
            </w:r>
          </w:p>
          <w:p>
            <w:pPr>
              <w:pStyle w:val="0"/>
              <w:ind w:leftChars="0" w:firstLine="3043" w:firstLineChars="1449"/>
              <w:jc w:val="both"/>
              <w:rPr>
                <w:rFonts w:hint="eastAsia" w:ascii="ＭＳ 明朝" w:hAnsi="ＭＳ 明朝" w:eastAsia="ＭＳ 明朝"/>
                <w:color w:val="auto"/>
              </w:rPr>
            </w:pPr>
            <w:r>
              <w:rPr>
                <w:rFonts w:hint="eastAsia" w:ascii="ＭＳ 明朝" w:hAnsi="ＭＳ 明朝" w:eastAsia="ＭＳ 明朝"/>
                <w:color w:val="auto"/>
              </w:rPr>
              <w:t>放射性同位元素装備診療機器</w:t>
            </w:r>
          </w:p>
          <w:p>
            <w:pPr>
              <w:pStyle w:val="0"/>
              <w:rPr>
                <w:rFonts w:hint="eastAsia"/>
                <w:color w:val="auto"/>
              </w:rPr>
            </w:pPr>
          </w:p>
          <w:p>
            <w:pPr>
              <w:pStyle w:val="0"/>
              <w:ind w:leftChars="0" w:right="0" w:rightChars="0" w:firstLine="6930" w:firstLineChars="3300"/>
              <w:jc w:val="lef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2835"/>
              <w:gridCol w:w="6543"/>
            </w:tblGrid>
            <w:tr>
              <w:trPr>
                <w:trHeight w:val="272" w:hRule="atLeast"/>
              </w:trPr>
              <w:tc>
                <w:tcPr>
                  <w:tcW w:w="2835" w:type="dxa"/>
                  <w:tcBorders>
                    <w:top w:val="nil"/>
                    <w:left w:val="nil"/>
                    <w:bottom w:val="nil"/>
                    <w:right w:val="nil"/>
                    <w:tl2br w:val="nil"/>
                    <w:tr2bl w:val="nil"/>
                  </w:tcBorders>
                  <w:shd w:val="clear" w:color="auto" w:fill="auto"/>
                  <w:vAlign w:val="top"/>
                </w:tcPr>
                <w:p>
                  <w:pPr>
                    <w:pStyle w:val="0"/>
                    <w:ind w:right="-107" w:rightChars="-51"/>
                    <w:rPr>
                      <w:rFonts w:hint="eastAsia"/>
                    </w:rPr>
                  </w:pPr>
                  <w:r>
                    <w:rPr>
                      <w:rFonts w:hint="eastAsia"/>
                    </w:rPr>
                    <w:t>　</w:t>
                  </w:r>
                  <w:r>
                    <w:rPr>
                      <w:rFonts w:hint="eastAsia"/>
                    </w:rPr>
                    <w:t xml:space="preserve"> </w:t>
                  </w:r>
                  <w:r>
                    <w:rPr>
                      <w:rFonts w:hint="eastAsia"/>
                    </w:rPr>
                    <w:t>静岡県知事　氏　　　名</w:t>
                  </w:r>
                </w:p>
              </w:tc>
              <w:tc>
                <w:tcPr>
                  <w:tcW w:w="6543" w:type="dxa"/>
                  <w:vMerge w:val="restart"/>
                  <w:tcBorders>
                    <w:top w:val="nil"/>
                    <w:left w:val="nil"/>
                    <w:bottom w:val="nil"/>
                    <w:right w:val="nil"/>
                    <w:tl2br w:val="nil"/>
                    <w:tr2bl w:val="nil"/>
                  </w:tcBorders>
                  <w:shd w:val="clear" w:color="auto" w:fill="auto"/>
                  <w:vAlign w:val="center"/>
                </w:tcPr>
                <w:p>
                  <w:pPr>
                    <w:pStyle w:val="0"/>
                    <w:jc w:val="both"/>
                    <w:rPr>
                      <w:rFonts w:hint="eastAsia"/>
                    </w:rPr>
                  </w:pPr>
                  <w:r>
                    <w:rPr>
                      <w:rFonts w:hint="eastAsia"/>
                    </w:rPr>
                    <w:t>様</w:t>
                  </w:r>
                </w:p>
              </w:tc>
            </w:tr>
            <w:tr>
              <w:trPr/>
              <w:tc>
                <w:tcPr>
                  <w:tcW w:w="2835" w:type="dxa"/>
                  <w:tcBorders>
                    <w:top w:val="nil"/>
                    <w:left w:val="nil"/>
                    <w:bottom w:val="nil"/>
                    <w:right w:val="nil"/>
                    <w:tl2br w:val="nil"/>
                    <w:tr2bl w:val="nil"/>
                  </w:tcBorders>
                  <w:shd w:val="clear" w:color="auto" w:fill="auto"/>
                  <w:vAlign w:val="top"/>
                </w:tcPr>
                <w:p>
                  <w:pPr>
                    <w:pStyle w:val="0"/>
                    <w:ind w:right="-107" w:rightChars="-51"/>
                    <w:rPr>
                      <w:rFonts w:hint="eastAsia"/>
                    </w:rPr>
                  </w:pPr>
                  <w:r>
                    <w:rPr>
                      <w:rFonts w:hint="eastAsia"/>
                    </w:rPr>
                    <w:t>　</w:t>
                  </w:r>
                  <w:r>
                    <w:rPr>
                      <w:rFonts w:hint="eastAsia"/>
                    </w:rPr>
                    <w:t xml:space="preserve"> </w:t>
                  </w:r>
                  <w:r>
                    <w:rPr>
                      <w:rFonts w:hint="eastAsia"/>
                    </w:rPr>
                    <w:t>静岡県　　　　保健所長</w:t>
                  </w:r>
                </w:p>
              </w:tc>
              <w:tc>
                <w:tcPr>
                  <w:tcW w:w="6543" w:type="dxa"/>
                  <w:vMerge w:val="continue"/>
                  <w:tcBorders>
                    <w:top w:val="nil"/>
                    <w:left w:val="nil"/>
                    <w:bottom w:val="nil"/>
                    <w:right w:val="nil"/>
                    <w:tl2br w:val="nil"/>
                    <w:tr2bl w:val="nil"/>
                  </w:tcBorders>
                  <w:shd w:val="clear" w:color="auto" w:fill="auto"/>
                  <w:vAlign w:val="center"/>
                </w:tcPr>
                <w:p>
                  <w:pPr>
                    <w:pStyle w:val="0"/>
                    <w:rPr>
                      <w:rFonts w:hint="eastAsia"/>
                    </w:rPr>
                  </w:pPr>
                </w:p>
              </w:tc>
            </w:tr>
          </w:tbl>
          <w:p>
            <w:pPr>
              <w:pStyle w:val="0"/>
              <w:rPr>
                <w:rFonts w:hint="default"/>
                <w:color w:val="auto"/>
              </w:rPr>
            </w:pPr>
          </w:p>
          <w:p>
            <w:pPr>
              <w:pStyle w:val="0"/>
              <w:ind w:leftChars="0" w:right="0" w:rightChars="0" w:firstLine="5563" w:firstLineChars="2649"/>
              <w:jc w:val="left"/>
              <w:rPr>
                <w:rFonts w:hint="eastAsia"/>
                <w:color w:val="auto"/>
                <w:u w:val="single" w:color="auto"/>
              </w:rPr>
            </w:pPr>
            <w:r>
              <w:rPr>
                <w:rFonts w:hint="eastAsia"/>
                <w:color w:val="auto"/>
                <w:u w:val="none" w:color="auto"/>
              </w:rPr>
              <w:t>住　　所</w:t>
            </w:r>
          </w:p>
          <w:p>
            <w:pPr>
              <w:pStyle w:val="0"/>
              <w:ind w:leftChars="0" w:right="0" w:rightChars="0" w:firstLine="4620" w:firstLineChars="2200"/>
              <w:jc w:val="left"/>
              <w:rPr>
                <w:rFonts w:hint="eastAsia"/>
                <w:color w:val="auto"/>
                <w:u w:val="single" w:color="auto"/>
              </w:rPr>
            </w:pPr>
            <w:r>
              <w:rPr>
                <w:rFonts w:hint="eastAsia"/>
                <w:color w:val="auto"/>
                <w:u w:val="none" w:color="auto"/>
              </w:rPr>
              <w:t>管理者</w:t>
            </w:r>
          </w:p>
          <w:p>
            <w:pPr>
              <w:pStyle w:val="0"/>
              <w:ind w:leftChars="0" w:right="0" w:rightChars="0" w:firstLine="5563" w:firstLineChars="2649"/>
              <w:jc w:val="left"/>
              <w:rPr>
                <w:rFonts w:hint="eastAsia"/>
                <w:color w:val="auto"/>
              </w:rPr>
            </w:pPr>
            <w:r>
              <w:rPr>
                <w:rFonts w:hint="eastAsia"/>
                <w:color w:val="auto"/>
                <w:u w:val="none" w:color="auto"/>
              </w:rPr>
              <w:t>氏　　名　　　　　　　　　</w:t>
            </w:r>
          </w:p>
          <w:p>
            <w:pPr>
              <w:pStyle w:val="0"/>
              <w:ind w:leftChars="0" w:right="0" w:rightChars="0" w:firstLine="3780" w:firstLineChars="1800"/>
              <w:jc w:val="left"/>
              <w:rPr>
                <w:rFonts w:hint="eastAsia"/>
                <w:color w:val="auto"/>
              </w:rPr>
            </w:pPr>
          </w:p>
          <w:p>
            <w:pPr>
              <w:pStyle w:val="0"/>
              <w:ind w:leftChars="0" w:right="0" w:rightChars="0" w:firstLine="1574" w:firstLineChars="562"/>
              <w:jc w:val="left"/>
              <w:rPr>
                <w:rFonts w:hint="eastAsia"/>
                <w:color w:val="auto"/>
              </w:rPr>
            </w:pPr>
            <w:r>
              <w:rPr>
                <w:rFonts w:hint="eastAsia"/>
                <w:color w:val="auto"/>
                <w:spacing w:val="35"/>
                <w:fitText w:val="2730" w:id="2"/>
              </w:rPr>
              <w:t>診療用エックス線装</w:t>
            </w:r>
            <w:r>
              <w:rPr>
                <w:rFonts w:hint="eastAsia"/>
                <w:color w:val="auto"/>
                <w:fitText w:val="2730" w:id="2"/>
              </w:rPr>
              <w:t>置</w:t>
            </w:r>
          </w:p>
          <w:p>
            <w:pPr>
              <w:pStyle w:val="0"/>
              <w:ind w:left="0" w:leftChars="0" w:right="0" w:rightChars="0" w:firstLine="0" w:firstLineChars="0"/>
              <w:jc w:val="left"/>
              <w:rPr>
                <w:rFonts w:hint="eastAsia"/>
                <w:color w:val="auto"/>
              </w:rPr>
            </w:pPr>
            <w:r>
              <w:rPr>
                <w:rFonts w:hint="eastAsia"/>
                <w:color w:val="auto"/>
              </w:rPr>
              <w:t>　　次のとおり</w:t>
            </w:r>
            <w:r>
              <w:rPr>
                <w:rFonts w:hint="eastAsia"/>
                <w:color w:val="auto"/>
              </w:rPr>
              <w:t xml:space="preserve"> </w:t>
            </w:r>
            <w:r>
              <w:rPr>
                <w:rFonts w:hint="eastAsia"/>
                <w:color w:val="auto"/>
              </w:rPr>
              <w:t>診療用　　　　　　　　　　</w:t>
            </w:r>
            <w:r>
              <w:rPr>
                <w:rFonts w:hint="eastAsia"/>
                <w:color w:val="auto"/>
              </w:rPr>
              <w:t xml:space="preserve"> </w:t>
            </w:r>
            <w:r>
              <w:rPr>
                <w:rFonts w:hint="eastAsia"/>
                <w:color w:val="auto"/>
              </w:rPr>
              <w:t>を廃止したので、医療法第</w:t>
            </w:r>
            <w:r>
              <w:rPr>
                <w:rFonts w:hint="eastAsia" w:ascii="ＭＳ 明朝" w:hAnsi="ＭＳ 明朝" w:eastAsia="ＭＳ 明朝"/>
                <w:color w:val="auto"/>
              </w:rPr>
              <w:t>15</w:t>
            </w:r>
            <w:r>
              <w:rPr>
                <w:rFonts w:hint="eastAsia" w:ascii="ＭＳ 明朝" w:hAnsi="ＭＳ 明朝" w:eastAsia="ＭＳ 明朝"/>
                <w:color w:val="auto"/>
              </w:rPr>
              <w:t>条第３</w:t>
            </w:r>
            <w:r>
              <w:rPr>
                <w:rFonts w:hint="eastAsia"/>
                <w:color w:val="auto"/>
              </w:rPr>
              <w:t>項の規定</w:t>
            </w:r>
          </w:p>
          <w:p>
            <w:pPr>
              <w:pStyle w:val="0"/>
              <w:ind w:leftChars="0" w:right="0" w:rightChars="0" w:firstLine="1573" w:firstLineChars="749"/>
              <w:jc w:val="left"/>
              <w:rPr>
                <w:rFonts w:hint="eastAsia"/>
                <w:color w:val="auto"/>
              </w:rPr>
            </w:pPr>
            <w:r>
              <w:rPr>
                <w:rFonts w:hint="eastAsia"/>
                <w:color w:val="auto"/>
              </w:rPr>
              <w:t>放射性同位元素装備診療機器</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により届け出ます。</w:t>
            </w:r>
          </w:p>
          <w:p>
            <w:pPr>
              <w:pStyle w:val="0"/>
              <w:rPr>
                <w:rFonts w:hint="eastAsia" w:ascii="ＭＳ 明朝" w:hAnsi="ＭＳ 明朝" w:eastAsia="ＭＳ 明朝"/>
                <w:color w:val="auto"/>
              </w:rPr>
            </w:pP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15"/>
              <w:gridCol w:w="6300"/>
            </w:tblGrid>
            <w:tr>
              <w:trPr>
                <w:trHeight w:val="567" w:hRule="atLeast"/>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病院又は診療所の名称及び所在地</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567" w:hRule="atLeast"/>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装置等</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製作者名　　　　　　　型式</w:t>
                  </w:r>
                </w:p>
              </w:tc>
            </w:tr>
            <w:tr>
              <w:trPr>
                <w:trHeight w:val="567" w:hRule="atLeast"/>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廃止年月日</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　　　　　　　　　　　　　　　年　　　月　　　日</w:t>
                  </w:r>
                </w:p>
              </w:tc>
            </w:tr>
            <w:tr>
              <w:trPr>
                <w:trHeight w:val="1417" w:hRule="atLeast"/>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廃止理由</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1417" w:hRule="atLeast"/>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廃止後の処置</w:t>
                  </w:r>
                </w:p>
              </w:tc>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ind w:leftChars="0" w:right="951" w:rightChars="453" w:hanging="1260" w:hangingChars="600"/>
              <w:rPr>
                <w:rFonts w:hint="eastAsia" w:ascii="ＭＳ 明朝" w:hAnsi="ＭＳ 明朝" w:eastAsia="ＭＳ 明朝"/>
                <w:color w:val="auto"/>
              </w:rPr>
            </w:pPr>
            <w:r>
              <w:rPr>
                <w:rFonts w:hint="eastAsia" w:ascii="ＭＳ 明朝" w:hAnsi="ＭＳ 明朝" w:eastAsia="ＭＳ 明朝"/>
                <w:color w:val="auto"/>
              </w:rPr>
              <w:t>　（注）　１　診療用高エネルギー放射線発生装置、診療用粒子線照射装置、診療用放射線照射装置、診療用放射線照射器具又は診療用放射性同位元素に係る廃止の場合は、「診療用　　　　」の箇所に、その別を記入すること。</w:t>
            </w:r>
          </w:p>
          <w:p>
            <w:pPr>
              <w:pStyle w:val="0"/>
              <w:ind w:left="1260" w:leftChars="500" w:right="951" w:rightChars="453" w:hanging="210" w:hangingChars="100"/>
              <w:rPr>
                <w:rFonts w:hint="eastAsia"/>
              </w:rPr>
            </w:pPr>
            <w:r>
              <w:rPr>
                <w:rFonts w:hint="eastAsia" w:ascii="ＭＳ 明朝" w:hAnsi="ＭＳ 明朝" w:eastAsia="ＭＳ 明朝"/>
                <w:color w:val="auto"/>
              </w:rPr>
              <w:t>２　診療用エックス線装置、診療用高エネルギー放射線発生装置、診療用粒子線照射装置、診療用放射線照射装置又は放射性同位元素装備診療機器に係る廃止の場合は、装置等欄に製作者名及び型式を記入すること。</w:t>
            </w: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2008-01-13T20:36:39Z</dcterms:modified>
  <cp:revision>572</cp:revision>
</cp:coreProperties>
</file>