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59"/>
      </w:tblGrid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様式第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24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号の２</w:t>
            </w:r>
            <w:r>
              <w:rPr>
                <w:rFonts w:hint="eastAsia" w:ascii="ＭＳ 明朝" w:hAnsi="ＭＳ 明朝" w:eastAsia="ＭＳ 明朝"/>
                <w:color w:val="auto"/>
              </w:rPr>
              <w:t>（第２条関係）（用紙　日本産業規格Ａ４縦型）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  <w:color w:val="auto"/>
                <w:spacing w:val="81"/>
                <w:fitText w:val="3570" w:id="1"/>
              </w:rPr>
              <w:t>診療用放射線照射器</w:t>
            </w:r>
            <w:r>
              <w:rPr>
                <w:rFonts w:hint="eastAsia"/>
                <w:color w:val="auto"/>
                <w:spacing w:val="6"/>
                <w:fitText w:val="3570" w:id="1"/>
              </w:rPr>
              <w:t>具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  <w:color w:val="auto"/>
                <w:spacing w:val="24"/>
                <w:fitText w:val="3570" w:id="2"/>
              </w:rPr>
              <w:t>診療用放射性同位元素使用器</w:t>
            </w:r>
            <w:r>
              <w:rPr>
                <w:rFonts w:hint="eastAsia"/>
                <w:color w:val="auto"/>
                <w:spacing w:val="3"/>
                <w:fitText w:val="3570" w:id="2"/>
              </w:rPr>
              <w:t>具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margin">
                        <wp:posOffset>3511550</wp:posOffset>
                      </wp:positionH>
                      <wp:positionV relativeFrom="margin">
                        <wp:posOffset>581025</wp:posOffset>
                      </wp:positionV>
                      <wp:extent cx="873760" cy="21971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7376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使用予定届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45.75pt;mso-position-vertical-relative:margin;mso-position-horizontal-relative:margin;position:absolute;height:17.3pt;mso-wrap-distance-top:0pt;width:68.8pt;mso-wrap-distance-left:16pt;margin-left:276.5pt;z-index:2;" o:spid="_x0000_s1026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使用予定届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</w:p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  <w:color w:val="auto"/>
                <w:spacing w:val="81"/>
                <w:fitText w:val="3570" w:id="3"/>
              </w:rPr>
              <w:t>診療用放射性同位元</w:t>
            </w:r>
            <w:r>
              <w:rPr>
                <w:rFonts w:hint="eastAsia"/>
                <w:color w:val="auto"/>
                <w:spacing w:val="6"/>
                <w:fitText w:val="3570" w:id="3"/>
              </w:rPr>
              <w:t>素</w:t>
            </w:r>
          </w:p>
          <w:p>
            <w:pPr>
              <w:pStyle w:val="0"/>
              <w:ind w:left="0" w:leftChars="0" w:right="0" w:rightChars="0" w:firstLine="1890" w:firstLineChars="9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陽電子断層撮影診療用放射性同位元素</w:t>
            </w:r>
            <w:bookmarkStart w:id="0" w:name="_GoBack"/>
            <w:bookmarkEnd w:id="0"/>
          </w:p>
          <w:p>
            <w:pPr>
              <w:pStyle w:val="0"/>
              <w:ind w:left="8820" w:leftChars="4200" w:right="216" w:rightChars="103" w:firstLine="523" w:firstLineChars="249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0" w:leftChars="0" w:right="0" w:righ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　月　　日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静岡県知事　氏　　　名　様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ind w:leftChars="0" w:right="0" w:rightChars="0" w:firstLine="6300" w:firstLineChars="3000"/>
              <w:jc w:val="left"/>
              <w:rPr>
                <w:rFonts w:hint="eastAsia"/>
                <w:color w:val="auto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　　所</w:t>
            </w:r>
          </w:p>
          <w:p>
            <w:pPr>
              <w:pStyle w:val="0"/>
              <w:ind w:leftChars="0" w:right="0" w:rightChars="0" w:firstLine="5460" w:firstLineChars="2600"/>
              <w:jc w:val="left"/>
              <w:rPr>
                <w:rFonts w:hint="eastAsia"/>
                <w:color w:val="auto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管理者</w:t>
            </w:r>
          </w:p>
          <w:p>
            <w:pPr>
              <w:pStyle w:val="0"/>
              <w:ind w:leftChars="0" w:right="0" w:rightChars="0" w:firstLine="6300" w:firstLineChars="30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u w:val="none" w:color="auto"/>
              </w:rPr>
              <w:t>氏　　名　　　　　　　　</w:t>
            </w:r>
          </w:p>
          <w:p>
            <w:pPr>
              <w:pStyle w:val="0"/>
              <w:ind w:leftChars="0" w:right="0" w:rightChars="0" w:firstLine="4200" w:firstLineChars="200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auto"/>
                <w:spacing w:val="81"/>
                <w:fitText w:val="3570" w:id="4"/>
              </w:rPr>
              <w:t>診療用放射線照射器</w:t>
            </w:r>
            <w:r>
              <w:rPr>
                <w:rFonts w:hint="eastAsia"/>
                <w:color w:val="auto"/>
                <w:spacing w:val="6"/>
                <w:fitText w:val="3570" w:id="4"/>
              </w:rPr>
              <w:t>具</w:t>
            </w:r>
          </w:p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margin">
                        <wp:posOffset>189230</wp:posOffset>
                      </wp:positionH>
                      <wp:positionV relativeFrom="margin">
                        <wp:posOffset>2797810</wp:posOffset>
                      </wp:positionV>
                      <wp:extent cx="5875020" cy="20891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875020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次のとおり　　　年において使用を予定する　　　　　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について、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20.3pt;mso-position-vertical-relative:margin;mso-position-horizontal-relative:margin;position:absolute;height:16.45pt;mso-wrap-distance-top:0pt;width:462.6pt;mso-wrap-distance-left:16pt;margin-left:14.9pt;z-index:3;" o:spid="_x0000_s1027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次のとおり　　　年において使用を予定する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について、</w:t>
                            </w:r>
                          </w:p>
                        </w:txbxContent>
                      </v:textbox>
                      <v:imagedata o:title=""/>
                      <w10:wrap type="none" anchorx="margin" anchory="margin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w:t>　　　　　　　　　　　　　　　　　　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pacing w:val="24"/>
                <w:fitText w:val="3570" w:id="5"/>
              </w:rPr>
              <w:t>診療用放射性同位元素使用器</w:t>
            </w:r>
            <w:r>
              <w:rPr>
                <w:rFonts w:hint="eastAsia"/>
                <w:color w:val="auto"/>
                <w:spacing w:val="3"/>
                <w:fitText w:val="3570" w:id="5"/>
              </w:rPr>
              <w:t>具</w:t>
            </w:r>
          </w:p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  <w:color w:val="auto"/>
                <w:spacing w:val="81"/>
                <w:fitText w:val="3570" w:id="6"/>
              </w:rPr>
              <w:t>診療用放射性同位元</w:t>
            </w:r>
            <w:r>
              <w:rPr>
                <w:rFonts w:hint="eastAsia"/>
                <w:color w:val="auto"/>
                <w:spacing w:val="6"/>
                <w:fitText w:val="3570" w:id="6"/>
              </w:rPr>
              <w:t>素</w:t>
            </w:r>
          </w:p>
          <w:p>
            <w:pPr>
              <w:pStyle w:val="0"/>
              <w:ind w:leftChars="0" w:right="0" w:rightChars="0" w:firstLine="4723" w:firstLineChars="2249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陽電子断層撮影診療用放射性同位元素</w:t>
            </w:r>
          </w:p>
          <w:p>
            <w:pPr>
              <w:pStyle w:val="0"/>
              <w:ind w:leftChars="0" w:right="0" w:rightChars="0" w:firstLine="4723" w:firstLineChars="2249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　医療法第</w:t>
            </w:r>
            <w:r>
              <w:rPr>
                <w:rFonts w:hint="eastAsia" w:ascii="ＭＳ 明朝" w:hAnsi="ＭＳ 明朝" w:eastAsia="ＭＳ 明朝"/>
              </w:rPr>
              <w:t>15</w:t>
            </w:r>
            <w:r>
              <w:rPr>
                <w:rFonts w:hint="eastAsia"/>
              </w:rPr>
              <w:t>条第３項の規定により届け出ます。</w:t>
            </w:r>
          </w:p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eastAsia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945"/>
              <w:gridCol w:w="1575"/>
              <w:gridCol w:w="945"/>
              <w:gridCol w:w="1452"/>
              <w:gridCol w:w="1452"/>
              <w:gridCol w:w="1452"/>
              <w:gridCol w:w="1452"/>
            </w:tblGrid>
            <w:tr>
              <w:trPr>
                <w:trHeight w:val="737" w:hRule="atLeast"/>
              </w:trPr>
              <w:tc>
                <w:tcPr>
                  <w:tcW w:w="346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病院又は診療所の名称及び所在地</w:t>
                  </w:r>
                </w:p>
              </w:tc>
              <w:tc>
                <w:tcPr>
                  <w:tcW w:w="580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42" w:hRule="atLeast"/>
              </w:trPr>
              <w:tc>
                <w:tcPr>
                  <w:tcW w:w="9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診療用放射線照射器具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型式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10" w:hRule="atLeast"/>
              </w:trPr>
              <w:tc>
                <w:tcPr>
                  <w:tcW w:w="9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5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個数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890" w:hRule="atLeast"/>
              </w:trPr>
              <w:tc>
                <w:tcPr>
                  <w:tcW w:w="9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7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装備する放射性同位元素</w:t>
                  </w:r>
                </w:p>
              </w:tc>
              <w:tc>
                <w:tcPr>
                  <w:tcW w:w="9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種類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10" w:hRule="atLeast"/>
              </w:trPr>
              <w:tc>
                <w:tcPr>
                  <w:tcW w:w="9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7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9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</w:rPr>
                    <w:t>ｑ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</w:rPr>
                    <w:t>ｑ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Bq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Bq</w:t>
                  </w:r>
                </w:p>
              </w:tc>
            </w:tr>
            <w:tr>
              <w:trPr>
                <w:trHeight w:val="1402" w:hRule="atLeast"/>
              </w:trPr>
              <w:tc>
                <w:tcPr>
                  <w:tcW w:w="9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陽電子断層撮影診療用放射性同位元素</w:t>
                  </w:r>
                </w:p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診療用放射性同位元素</w:t>
                  </w:r>
                </w:p>
                <w:p>
                  <w:pPr>
                    <w:pStyle w:val="0"/>
                    <w:ind w:left="113" w:leftChars="0" w:right="113" w:rightChars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  <w:color w:val="auto"/>
                    </w:rPr>
                    <w:t>診療用放射性同位元素使用器具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種類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430" w:hRule="atLeast"/>
              </w:trPr>
              <w:tc>
                <w:tcPr>
                  <w:tcW w:w="9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5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形状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720" w:hRule="atLeast"/>
              </w:trPr>
              <w:tc>
                <w:tcPr>
                  <w:tcW w:w="9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5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</w:rPr>
                    <w:t>ｑ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</w:t>
                  </w:r>
                  <w:r>
                    <w:rPr>
                      <w:rFonts w:hint="eastAsia" w:ascii="ＭＳ 明朝" w:hAnsi="ＭＳ 明朝" w:eastAsia="ＭＳ 明朝"/>
                    </w:rPr>
                    <w:t>ｑ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Bq</w:t>
                  </w:r>
                </w:p>
              </w:tc>
              <w:tc>
                <w:tcPr>
                  <w:tcW w:w="14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Bq</w:t>
                  </w:r>
                </w:p>
              </w:tc>
            </w:tr>
          </w:tbl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avid">
    <w:panose1 w:val="00000000000000000000"/>
    <w:charset w:val="B1"/>
    <w:family w:val="swiss"/>
    <w:notTrueType/>
    <w:pitch w:val="fixed"/>
    <w:sig w:usb0="00000000" w:usb1="00000000" w:usb2="00000000" w:usb3="00000000" w:csb0="FF0000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rdia New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Dillen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diaUPC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ngsana New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Andalus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PMingLi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aunPenh">
    <w:panose1 w:val="00000000000000000000"/>
    <w:charset w:val="00"/>
    <w:family w:val="auto"/>
    <w:notTrueType/>
    <w:pitch w:val="fixed"/>
    <w:sig w:usb0="00000000" w:usb1="00000000" w:usb2="00000000" w:usb3="00000000" w:csb0="FF000000" w:csb1="00000000"/>
  </w:font>
  <w:font w:name="Estrangelo Edessa">
    <w:panose1 w:val="00000000000000000000"/>
    <w:charset w:val="00"/>
    <w:family w:val="script"/>
    <w:notTrueType/>
    <w:pitch w:val="fixed"/>
    <w:sig w:usb0="00000000" w:usb1="00000000" w:usb2="00000000" w:usb3="00000000" w:csb0="FF000000" w:csb1="00000000"/>
  </w:font>
  <w:font w:name="DokChamp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51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2200</TotalTime>
  <Pages>1</Pages>
  <Words>10</Words>
  <Characters>278</Characters>
  <Application>JUST Note</Application>
  <Lines>73</Lines>
  <Paragraphs>36</Paragraphs>
  <CharactersWithSpaces>421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濟藤　伸幸</dc:creator>
  <cp:lastModifiedBy>菊間　駿佑</cp:lastModifiedBy>
  <cp:lastPrinted>2021-02-03T06:07:14Z</cp:lastPrinted>
  <dcterms:created xsi:type="dcterms:W3CDTF">2020-11-30T02:31:00Z</dcterms:created>
  <dcterms:modified xsi:type="dcterms:W3CDTF">2026-03-16T07:44:28Z</dcterms:modified>
  <cp:revision>572</cp:revision>
</cp:coreProperties>
</file>