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災害派遣等従事車両証明申請書（法人の場合）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　静岡県静岡市葵区●－●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spacing w:val="120"/>
          <w:fitText w:val="960" w:id="1"/>
        </w:rPr>
        <w:t>法人</w:t>
      </w:r>
      <w:r>
        <w:rPr>
          <w:rFonts w:hint="eastAsia"/>
          <w:color w:val="000000"/>
          <w:fitText w:val="960" w:id="1"/>
        </w:rPr>
        <w:t>名</w:t>
      </w:r>
      <w:r>
        <w:rPr>
          <w:rFonts w:hint="eastAsia"/>
        </w:rPr>
        <w:t>　株式会社　</w:t>
      </w:r>
      <w:r>
        <w:rPr>
          <w:rFonts w:hint="eastAsia"/>
          <w:color w:val="000000"/>
        </w:rPr>
        <w:t>●●●●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代表者名　●●　●●●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　●●●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●●●●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●●●●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令和７年台風第●号</w:t>
      </w:r>
      <w:r>
        <w:rPr>
          <w:rFonts w:hint="eastAsia" w:asciiTheme="minorEastAsia" w:hAnsiTheme="minorEastAsia" w:eastAsiaTheme="minorEastAsia"/>
        </w:rPr>
        <w:t>による被害に伴う災害救助・救援のため、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：係長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：主任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富士山●●●　ふ　●●●●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●●市の要請に基づき、物資を届ける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firstLine="480" w:firstLineChars="2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添付書類：（国等からの委託の場合）委託内容、行程が分かる書類、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　　　　　（その他の場合）行程、被災地の受入れ体制、組織の概要が分かる書類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　　　　　（ボランティアの場合）行程、受付ボランティアセンターの証明書</w:t>
      </w: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640"/>
        <w:gridCol w:w="1692"/>
        <w:gridCol w:w="1692"/>
        <w:gridCol w:w="1692"/>
        <w:gridCol w:w="169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3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3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災害派遣等従事車両証明申請書（個人の場合）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氏　　名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</w:rPr>
        <w:t>による被害に伴う災害救助・救援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　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富士山●●●　ふ　●●●●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●●町のボランティアセンターにおいて、瓦礫撤去作業に従事する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left="0" w:leftChars="0"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添付書類：（国等からの委託の場合）委託内容、行程が分かる書類、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　　　　　（その他の場合）行程、被災地の受入れ体制、組織の概要が分かる書類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　　　　　（ボランティアの場合）行程、受付ボランティアセンターの証明書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760"/>
        <w:gridCol w:w="1662"/>
        <w:gridCol w:w="1662"/>
        <w:gridCol w:w="1662"/>
        <w:gridCol w:w="166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sectPr>
      <w:footerReference r:id="rId5" w:type="default"/>
      <w:pgSz w:w="11906" w:h="16838"/>
      <w:pgMar w:top="1418" w:right="849" w:bottom="1021" w:left="1276" w:header="851" w:footer="601" w:gutter="0"/>
      <w:pgNumType w:fmt="numberInDash"/>
      <w:cols w:space="720"/>
      <w:textDirection w:val="lrTb"/>
      <w:docGrid w:type="line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7"/>
  <w:drawingGridHorizontalSpacing w:val="120"/>
  <w:drawingGridVerticalSpacing w:val="327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1</Words>
  <Characters>211</Characters>
  <Application>JUST Note</Application>
  <Lines>35</Lines>
  <Paragraphs>26</Paragraphs>
  <Company>広島県</Company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災害派遣等従事車両に対する有料道路料金の免除措置手続</dc:title>
  <dc:creator>広島県</dc:creator>
  <cp:lastModifiedBy>碓井　勇太</cp:lastModifiedBy>
  <cp:lastPrinted>2025-10-06T08:54:51Z</cp:lastPrinted>
  <dcterms:created xsi:type="dcterms:W3CDTF">2018-07-11T00:13:00Z</dcterms:created>
  <dcterms:modified xsi:type="dcterms:W3CDTF">2025-10-06T08:33:00Z</dcterms:modified>
  <cp:revision>9</cp:revision>
</cp:coreProperties>
</file>