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個人情報取扱特記事項</w:t>
      </w:r>
    </w:p>
    <w:p>
      <w:pPr>
        <w:pStyle w:val="0"/>
        <w:ind w:left="107"/>
        <w:rPr>
          <w:rFonts w:hint="eastAsia" w:ascii="ＭＳ 明朝" w:hAnsi="ＭＳ 明朝"/>
          <w:color w:val="000000" w:themeColor="text1"/>
        </w:rPr>
      </w:pPr>
    </w:p>
    <w:p>
      <w:pPr>
        <w:pStyle w:val="0"/>
        <w:ind w:left="107"/>
        <w:rPr>
          <w:rFonts w:hint="eastAsia"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rPr>
        <w:t>基本的事項</w:t>
      </w:r>
      <w:r>
        <w:rPr>
          <w:rFonts w:hint="eastAsia" w:ascii="ＭＳ 明朝" w:hAnsi="ＭＳ 明朝"/>
          <w:color w:val="000000" w:themeColor="text1"/>
        </w:rPr>
        <w:t>)</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第１条　乙は、この契約による委託業務（以下「本件委託業務」という</w:t>
      </w:r>
      <w:r>
        <w:rPr>
          <w:rFonts w:hint="eastAsia" w:ascii="ＭＳ 明朝" w:hAnsi="ＭＳ 明朝"/>
          <w:color w:val="000000" w:themeColor="text1"/>
          <w:spacing w:val="1"/>
          <w:w w:val="48"/>
          <w:kern w:val="0"/>
          <w:fitText w:val="204" w:id="1"/>
        </w:rPr>
        <w:t>。</w:t>
      </w:r>
      <w:r>
        <w:rPr>
          <w:rFonts w:hint="eastAsia" w:ascii="ＭＳ 明朝" w:hAnsi="ＭＳ 明朝"/>
          <w:color w:val="000000" w:themeColor="text1"/>
          <w:spacing w:val="0"/>
          <w:w w:val="48"/>
          <w:kern w:val="0"/>
          <w:fitText w:val="204" w:id="1"/>
        </w:rPr>
        <w:t>）</w:t>
      </w:r>
      <w:r>
        <w:rPr>
          <w:rFonts w:hint="eastAsia" w:ascii="ＭＳ 明朝" w:hAnsi="ＭＳ 明朝"/>
          <w:color w:val="000000" w:themeColor="text1"/>
        </w:rPr>
        <w:t>を処理するため個人情報を取り扱うに当たっては、関係法令等の規定に従い、個人の権利利益を侵害することのないよう、個人情報の適正な取扱いに努めなければならない。</w:t>
      </w:r>
    </w:p>
    <w:p>
      <w:pPr>
        <w:pStyle w:val="0"/>
        <w:rPr>
          <w:rFonts w:hint="eastAsia" w:ascii="ＭＳ 明朝" w:hAnsi="ＭＳ 明朝"/>
          <w:color w:val="000000" w:themeColor="text1"/>
        </w:rPr>
      </w:pPr>
      <w:r>
        <w:rPr>
          <w:rFonts w:hint="eastAsia" w:ascii="ＭＳ 明朝" w:hAnsi="ＭＳ 明朝"/>
          <w:color w:val="000000" w:themeColor="text1"/>
        </w:rPr>
        <w:t>（責任体制の整備）</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第２条　乙は、個人情報の安全管理について、内部における責任体制を構築し、その体制を維持しなければならない。</w:t>
      </w:r>
    </w:p>
    <w:p>
      <w:pPr>
        <w:pStyle w:val="0"/>
        <w:rPr>
          <w:rFonts w:hint="eastAsia" w:ascii="ＭＳ 明朝" w:hAnsi="ＭＳ 明朝"/>
          <w:color w:val="000000" w:themeColor="text1"/>
        </w:rPr>
      </w:pPr>
      <w:r>
        <w:rPr>
          <w:rFonts w:hint="eastAsia" w:ascii="ＭＳ 明朝" w:hAnsi="ＭＳ 明朝"/>
          <w:color w:val="000000" w:themeColor="text1"/>
        </w:rPr>
        <w:t>（責任者等の報告及び点検表の提出）</w:t>
      </w:r>
      <w:bookmarkStart w:id="0" w:name="_GoBack"/>
      <w:bookmarkEnd w:id="0"/>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第３条　乙は、本件委託業務における個人情報の取扱いの責任者</w:t>
      </w:r>
      <w:r>
        <w:rPr>
          <w:rFonts w:hint="eastAsia" w:ascii="ＭＳ 明朝" w:hAnsi="ＭＳ 明朝"/>
          <w:color w:val="000000" w:themeColor="text1"/>
          <w:kern w:val="0"/>
        </w:rPr>
        <w:t>及び業務に従事する者（</w:t>
      </w:r>
      <w:r>
        <w:rPr>
          <w:rFonts w:hint="eastAsia" w:ascii="ＭＳ 明朝" w:hAnsi="ＭＳ 明朝"/>
          <w:color w:val="000000" w:themeColor="text1"/>
        </w:rPr>
        <w:t>以下「業務従事者」という</w:t>
      </w:r>
      <w:r>
        <w:rPr>
          <w:rFonts w:hint="eastAsia" w:ascii="ＭＳ 明朝" w:hAnsi="ＭＳ 明朝"/>
          <w:color w:val="000000" w:themeColor="text1"/>
          <w:spacing w:val="1"/>
          <w:w w:val="48"/>
          <w:kern w:val="0"/>
          <w:fitText w:val="204" w:id="2"/>
        </w:rPr>
        <w:t>。</w:t>
      </w:r>
      <w:r>
        <w:rPr>
          <w:rFonts w:hint="eastAsia" w:ascii="ＭＳ 明朝" w:hAnsi="ＭＳ 明朝"/>
          <w:color w:val="000000" w:themeColor="text1"/>
          <w:spacing w:val="0"/>
          <w:w w:val="48"/>
          <w:kern w:val="0"/>
          <w:fitText w:val="204" w:id="2"/>
        </w:rPr>
        <w:t>）</w:t>
      </w:r>
      <w:r>
        <w:rPr>
          <w:rFonts w:hint="eastAsia" w:ascii="ＭＳ 明朝" w:hAnsi="ＭＳ 明朝"/>
          <w:color w:val="000000" w:themeColor="text1"/>
        </w:rPr>
        <w:t>を定め、書面によりあらかじめ、甲に報告しなければならない。責任者及び業務従事者を変更する場合も、同様とする。この場合において、本件委託業務に係る個人情報の取扱い（以下「個人情報取扱」という。）に関する点検表を添付して提出することにより、個人情報取扱の状況を併せて報告しなければならない。</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２　責任者は、本件特記事項に定める事項を適切に実施するよう業務従事者を監督しなければならない。</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３　業務従事者は、責任者の指示に従い、本件特記事項に定める事項を遵守しなければならない。</w:t>
      </w:r>
    </w:p>
    <w:p>
      <w:pPr>
        <w:pStyle w:val="0"/>
        <w:rPr>
          <w:rFonts w:hint="eastAsia" w:ascii="ＭＳ 明朝" w:hAnsi="ＭＳ 明朝"/>
          <w:color w:val="000000" w:themeColor="text1"/>
        </w:rPr>
      </w:pPr>
      <w:r>
        <w:rPr>
          <w:rFonts w:hint="eastAsia" w:ascii="ＭＳ 明朝" w:hAnsi="ＭＳ 明朝"/>
          <w:color w:val="000000" w:themeColor="text1"/>
        </w:rPr>
        <w:t>（教育の実施）</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第４条　乙は、個人情報の保護、情報セキュリティに対する意識の向上、本件特記事項において業務従事者が遵守すべき事項その他本件委託業務の適切な履行に必要な教育及び研修を、業務従事者全員に対して実施しなければならない。</w:t>
      </w:r>
    </w:p>
    <w:p>
      <w:pPr>
        <w:pStyle w:val="0"/>
        <w:rPr>
          <w:rFonts w:hint="eastAsia" w:ascii="ＭＳ 明朝" w:hAnsi="ＭＳ 明朝"/>
          <w:color w:val="000000" w:themeColor="text1"/>
        </w:rPr>
      </w:pPr>
      <w:r>
        <w:rPr>
          <w:rFonts w:hint="eastAsia" w:ascii="ＭＳ 明朝" w:hAnsi="ＭＳ 明朝"/>
          <w:color w:val="000000" w:themeColor="text1"/>
        </w:rPr>
        <w:t>（秘密保持）</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第５条　乙は、本件委託業務の履行により直接又は間接に知り得た個人情報を第三者に漏らしてはならない。契約期間満了後又は契約解除後も同様とする。</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２　乙は、本件委託業務に関わる責任者及び業務従事者に対して、秘密保持に関する誓約書を提出させなければならない。</w:t>
      </w:r>
    </w:p>
    <w:p>
      <w:pPr>
        <w:pStyle w:val="0"/>
        <w:rPr>
          <w:rFonts w:hint="eastAsia" w:ascii="ＭＳ 明朝" w:hAnsi="ＭＳ 明朝"/>
          <w:color w:val="000000" w:themeColor="text1"/>
        </w:rPr>
      </w:pPr>
      <w:r>
        <w:rPr>
          <w:rFonts w:hint="eastAsia" w:ascii="ＭＳ 明朝" w:hAnsi="ＭＳ 明朝"/>
          <w:color w:val="000000" w:themeColor="text1"/>
        </w:rPr>
        <w:t>（派遣労働者等の利用時の措置）</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第６条　乙は、本件委託業務を派遣労働者、契約社員その他の正社員以外の労働者に行わせる場合は、正社員以外の労働者にこの契約に基づく一切の義務を遵守させなければならない。</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２　乙は、甲に対して、正社員以外の労働者の全ての行為及びその結果について責任を負うものとする。</w:t>
      </w:r>
    </w:p>
    <w:p>
      <w:pPr>
        <w:pStyle w:val="0"/>
        <w:rPr>
          <w:rFonts w:hint="eastAsia" w:ascii="ＭＳ 明朝" w:hAnsi="ＭＳ 明朝"/>
          <w:color w:val="000000" w:themeColor="text1"/>
        </w:rPr>
      </w:pPr>
      <w:r>
        <w:rPr>
          <w:rFonts w:hint="eastAsia" w:ascii="ＭＳ 明朝" w:hAnsi="ＭＳ 明朝"/>
          <w:color w:val="000000" w:themeColor="text1"/>
        </w:rPr>
        <w:t>（再委託の禁止）</w:t>
      </w:r>
    </w:p>
    <w:p>
      <w:pPr>
        <w:pStyle w:val="0"/>
        <w:ind w:left="102" w:hanging="102" w:hangingChars="48"/>
        <w:rPr>
          <w:rFonts w:hint="eastAsia" w:ascii="ＭＳ 明朝" w:hAnsi="ＭＳ 明朝"/>
          <w:color w:val="000000" w:themeColor="text1"/>
        </w:rPr>
      </w:pPr>
      <w:r>
        <w:rPr>
          <w:rFonts w:hint="eastAsia" w:ascii="ＭＳ 明朝" w:hAnsi="ＭＳ 明朝"/>
          <w:color w:val="000000" w:themeColor="text1"/>
        </w:rPr>
        <w:t>第７条　乙は、甲が同意した場合を除き、個人情報の取扱いを自ら行うこととし、第三者にその処理を委託（以下「再委託」という</w:t>
      </w:r>
      <w:r>
        <w:rPr>
          <w:rFonts w:hint="eastAsia" w:ascii="ＭＳ 明朝" w:hAnsi="ＭＳ 明朝"/>
          <w:color w:val="000000" w:themeColor="text1"/>
          <w:spacing w:val="1"/>
          <w:w w:val="48"/>
          <w:kern w:val="0"/>
          <w:fitText w:val="204" w:id="3"/>
        </w:rPr>
        <w:t>。</w:t>
      </w:r>
      <w:r>
        <w:rPr>
          <w:rFonts w:hint="eastAsia" w:ascii="ＭＳ 明朝" w:hAnsi="ＭＳ 明朝"/>
          <w:color w:val="000000" w:themeColor="text1"/>
          <w:spacing w:val="0"/>
          <w:w w:val="48"/>
          <w:kern w:val="0"/>
          <w:fitText w:val="204" w:id="3"/>
        </w:rPr>
        <w:t>）</w:t>
      </w:r>
      <w:r>
        <w:rPr>
          <w:rFonts w:hint="eastAsia" w:ascii="ＭＳ 明朝" w:hAnsi="ＭＳ 明朝"/>
          <w:color w:val="000000" w:themeColor="text1"/>
        </w:rPr>
        <w:t>してはならない。</w:t>
      </w:r>
    </w:p>
    <w:p>
      <w:pPr>
        <w:pStyle w:val="0"/>
        <w:ind w:left="189" w:hanging="189" w:hangingChars="89"/>
        <w:rPr>
          <w:rFonts w:hint="eastAsia" w:ascii="ＭＳ 明朝" w:hAnsi="ＭＳ 明朝"/>
          <w:color w:val="000000" w:themeColor="text1"/>
        </w:rPr>
      </w:pPr>
      <w:r>
        <w:rPr>
          <w:rFonts w:hint="eastAsia" w:ascii="ＭＳ 明朝" w:hAnsi="ＭＳ 明朝"/>
          <w:color w:val="000000" w:themeColor="text1"/>
        </w:rPr>
        <w:t>２　乙は、個人情報の取扱いを再委託しようとする場合又は再委託の内容を変更しようとする場合には、あらかじめ次の各号に規定する項目を記載した書面を甲に提出して甲の同意を得なければならない。</w:t>
      </w:r>
    </w:p>
    <w:p>
      <w:pPr>
        <w:pStyle w:val="0"/>
        <w:ind w:firstLine="208" w:firstLineChars="98"/>
        <w:rPr>
          <w:rFonts w:hint="eastAsia"/>
          <w:color w:val="000000" w:themeColor="text1"/>
        </w:rPr>
      </w:pPr>
      <w:r>
        <w:rPr>
          <w:rFonts w:hint="eastAsia"/>
          <w:color w:val="000000" w:themeColor="text1"/>
        </w:rPr>
        <w:t>⑴　再委託を行う業務の内容</w:t>
      </w:r>
    </w:p>
    <w:p>
      <w:pPr>
        <w:pStyle w:val="0"/>
        <w:ind w:firstLine="208" w:firstLineChars="98"/>
        <w:rPr>
          <w:rFonts w:hint="eastAsia"/>
          <w:color w:val="000000" w:themeColor="text1"/>
        </w:rPr>
      </w:pPr>
      <w:r>
        <w:rPr>
          <w:rFonts w:hint="eastAsia"/>
          <w:color w:val="000000" w:themeColor="text1"/>
        </w:rPr>
        <w:t>⑵　再委託で取り扱う個人情報</w:t>
      </w:r>
    </w:p>
    <w:p>
      <w:pPr>
        <w:pStyle w:val="0"/>
        <w:ind w:firstLine="208" w:firstLineChars="98"/>
        <w:rPr>
          <w:rFonts w:hint="eastAsia"/>
          <w:color w:val="000000" w:themeColor="text1"/>
        </w:rPr>
      </w:pPr>
      <w:r>
        <w:rPr>
          <w:rFonts w:hint="eastAsia"/>
          <w:color w:val="000000" w:themeColor="text1"/>
        </w:rPr>
        <w:t>⑶　再委託の期間</w:t>
      </w:r>
    </w:p>
    <w:p>
      <w:pPr>
        <w:pStyle w:val="0"/>
        <w:ind w:firstLine="208" w:firstLineChars="98"/>
        <w:rPr>
          <w:rFonts w:hint="eastAsia"/>
          <w:color w:val="000000" w:themeColor="text1"/>
        </w:rPr>
      </w:pPr>
      <w:r>
        <w:rPr>
          <w:rFonts w:hint="eastAsia"/>
          <w:color w:val="000000" w:themeColor="text1"/>
        </w:rPr>
        <w:t>⑷　再委託が必要な理由</w:t>
      </w:r>
    </w:p>
    <w:p>
      <w:pPr>
        <w:pStyle w:val="0"/>
        <w:ind w:firstLine="208" w:firstLineChars="98"/>
        <w:rPr>
          <w:rFonts w:hint="eastAsia"/>
          <w:color w:val="000000" w:themeColor="text1"/>
        </w:rPr>
      </w:pPr>
      <w:r>
        <w:rPr>
          <w:rFonts w:hint="eastAsia"/>
          <w:color w:val="000000" w:themeColor="text1"/>
        </w:rPr>
        <w:t>⑸　再委託の相手方（名称、代表者、所在地、連絡先）</w:t>
      </w:r>
    </w:p>
    <w:p>
      <w:pPr>
        <w:pStyle w:val="0"/>
        <w:ind w:firstLine="208" w:firstLineChars="98"/>
        <w:rPr>
          <w:rFonts w:hint="eastAsia"/>
          <w:color w:val="000000" w:themeColor="text1"/>
        </w:rPr>
      </w:pPr>
      <w:r>
        <w:rPr>
          <w:rFonts w:hint="eastAsia"/>
          <w:color w:val="000000" w:themeColor="text1"/>
        </w:rPr>
        <w:t>⑹　再委託の相手方における責任体制並びに責任者及び業務従事者</w:t>
      </w:r>
    </w:p>
    <w:p>
      <w:pPr>
        <w:pStyle w:val="0"/>
        <w:ind w:left="433" w:leftChars="98" w:hanging="225" w:hangingChars="106"/>
        <w:rPr>
          <w:rFonts w:hint="eastAsia"/>
          <w:color w:val="000000" w:themeColor="text1"/>
        </w:rPr>
      </w:pPr>
      <w:r>
        <w:rPr>
          <w:rFonts w:hint="eastAsia"/>
          <w:color w:val="000000" w:themeColor="text1"/>
        </w:rPr>
        <w:t>⑺　再委託の相手方に求める個人情報保護措置の内容（契約書等に規定されたものの写し）</w:t>
      </w:r>
    </w:p>
    <w:p>
      <w:pPr>
        <w:pStyle w:val="0"/>
        <w:ind w:firstLine="208" w:firstLineChars="98"/>
        <w:rPr>
          <w:rFonts w:hint="eastAsia"/>
          <w:color w:val="000000" w:themeColor="text1"/>
        </w:rPr>
      </w:pPr>
      <w:r>
        <w:rPr>
          <w:rFonts w:hint="eastAsia"/>
          <w:color w:val="000000" w:themeColor="text1"/>
        </w:rPr>
        <w:t>⑻　再委託の相手方の監督方法</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３　前項の場合、乙は、再委託の相手方にこの契約に基づく一切の義務を遵守させるとともに、乙と再委託の相手方との契約内容にかかわらず、甲に対して再委託の相手方による個人情報の取扱いに関する責任を負うものとする。</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４　乙は、再委託契約において、再委託の相手方に対する監督及び個人情報の安全管理の方法について具体的に規定しなければならない。</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５　乙は、本件委託業務を再委託した場合、その履行を管理監督するとともに、甲の求めに応じて、その状況等を甲に報告しなければならない。</w:t>
      </w:r>
    </w:p>
    <w:p>
      <w:pPr>
        <w:pStyle w:val="0"/>
        <w:ind w:left="217" w:hanging="217" w:hangingChars="102"/>
        <w:rPr>
          <w:rFonts w:hint="eastAsia" w:ascii="ＭＳ 明朝" w:hAnsi="ＭＳ 明朝"/>
          <w:color w:val="000000" w:themeColor="text1"/>
          <w:spacing w:val="2"/>
        </w:rPr>
      </w:pPr>
      <w:r>
        <w:rPr>
          <w:rFonts w:hint="eastAsia" w:ascii="ＭＳ 明朝" w:hAnsi="ＭＳ 明朝"/>
          <w:color w:val="000000" w:themeColor="text1"/>
        </w:rPr>
        <w:t>６　</w:t>
      </w:r>
      <w:r>
        <w:rPr>
          <w:rFonts w:hint="eastAsia" w:ascii="ＭＳ 明朝" w:hAnsi="ＭＳ 明朝"/>
          <w:color w:val="000000" w:themeColor="text1"/>
          <w:spacing w:val="2"/>
        </w:rPr>
        <w:t>再委託した事務をさらに委託すること</w:t>
      </w:r>
      <w:r>
        <w:rPr>
          <w:rFonts w:hint="eastAsia" w:ascii="ＭＳ 明朝" w:hAnsi="ＭＳ 明朝"/>
          <w:color w:val="000000" w:themeColor="text1"/>
          <w:spacing w:val="2"/>
        </w:rPr>
        <w:t>(</w:t>
      </w:r>
      <w:r>
        <w:rPr>
          <w:rFonts w:hint="eastAsia" w:ascii="ＭＳ 明朝" w:hAnsi="ＭＳ 明朝"/>
          <w:color w:val="000000" w:themeColor="text1"/>
          <w:spacing w:val="2"/>
        </w:rPr>
        <w:t>以下「再々委託」という</w:t>
      </w:r>
      <w:r>
        <w:rPr>
          <w:rFonts w:hint="eastAsia" w:ascii="ＭＳ 明朝" w:hAnsi="ＭＳ 明朝"/>
          <w:color w:val="000000" w:themeColor="text1"/>
          <w:spacing w:val="1"/>
          <w:w w:val="48"/>
          <w:kern w:val="0"/>
          <w:fitText w:val="204" w:id="4"/>
        </w:rPr>
        <w:t>。</w:t>
      </w:r>
      <w:r>
        <w:rPr>
          <w:rFonts w:hint="eastAsia" w:ascii="ＭＳ 明朝" w:hAnsi="ＭＳ 明朝"/>
          <w:color w:val="000000" w:themeColor="text1"/>
          <w:spacing w:val="0"/>
          <w:w w:val="48"/>
          <w:kern w:val="0"/>
          <w:fitText w:val="204" w:id="4"/>
        </w:rPr>
        <w:t>）</w:t>
      </w:r>
      <w:r>
        <w:rPr>
          <w:rFonts w:hint="eastAsia" w:ascii="ＭＳ 明朝" w:hAnsi="ＭＳ 明朝"/>
          <w:color w:val="000000" w:themeColor="text1"/>
          <w:spacing w:val="2"/>
        </w:rPr>
        <w:t>は原則として認めない。ただし、やむを得ない理由により再々委託が必要となる場合には、第２項中の「再委託の内容を変更しようとする場合」として扱うものとする。</w:t>
      </w:r>
    </w:p>
    <w:p>
      <w:pPr>
        <w:pStyle w:val="0"/>
        <w:autoSpaceDE w:val="0"/>
        <w:autoSpaceDN w:val="0"/>
        <w:adjustRightInd w:val="0"/>
        <w:spacing w:line="283" w:lineRule="atLeast"/>
        <w:ind w:left="221" w:hanging="221" w:hangingChars="102"/>
        <w:jc w:val="left"/>
        <w:rPr>
          <w:rFonts w:hint="default" w:ascii="ＭＳ 明朝" w:hAnsi="ＭＳ 明朝"/>
          <w:color w:val="000000" w:themeColor="text1"/>
          <w:kern w:val="0"/>
        </w:rPr>
      </w:pPr>
      <w:r>
        <w:rPr>
          <w:rFonts w:hint="eastAsia" w:ascii="ＭＳ 明朝" w:hAnsi="ＭＳ 明朝"/>
          <w:color w:val="000000" w:themeColor="text1"/>
          <w:spacing w:val="2"/>
        </w:rPr>
        <w:t>７　前項の規定により再々委託を行おうとする場合には、乙はあらかじめ第２項各号に規定する項目を記載した書面に代えて、次の各号に規定する項目を記載した書面を甲に提出して甲の同意を得なければならない。</w:t>
      </w:r>
    </w:p>
    <w:p>
      <w:pPr>
        <w:pStyle w:val="0"/>
        <w:ind w:firstLine="208" w:firstLineChars="98"/>
        <w:rPr>
          <w:rFonts w:hint="eastAsia"/>
          <w:color w:val="000000" w:themeColor="text1"/>
        </w:rPr>
      </w:pPr>
      <w:r>
        <w:rPr>
          <w:rFonts w:hint="eastAsia"/>
          <w:color w:val="000000" w:themeColor="text1"/>
        </w:rPr>
        <w:t>⑴　再々委託を行う業務の内容</w:t>
      </w:r>
    </w:p>
    <w:p>
      <w:pPr>
        <w:pStyle w:val="0"/>
        <w:ind w:firstLine="208" w:firstLineChars="98"/>
        <w:rPr>
          <w:rFonts w:hint="eastAsia"/>
          <w:color w:val="000000" w:themeColor="text1"/>
        </w:rPr>
      </w:pPr>
      <w:r>
        <w:rPr>
          <w:rFonts w:hint="eastAsia"/>
          <w:color w:val="000000" w:themeColor="text1"/>
        </w:rPr>
        <w:t>⑵　再々委託で取り扱う個人情報</w:t>
      </w:r>
    </w:p>
    <w:p>
      <w:pPr>
        <w:pStyle w:val="0"/>
        <w:ind w:firstLine="208" w:firstLineChars="98"/>
        <w:rPr>
          <w:rFonts w:hint="eastAsia" w:ascii="ＭＳ 明朝" w:hAnsi="ＭＳ 明朝" w:eastAsia="ＭＳ 明朝"/>
          <w:color w:val="000000" w:themeColor="text1"/>
        </w:rPr>
      </w:pPr>
      <w:r>
        <w:rPr>
          <w:rFonts w:hint="eastAsia" w:ascii="ＭＳ 明朝" w:hAnsi="ＭＳ 明朝" w:eastAsia="ＭＳ 明朝"/>
          <w:color w:val="000000" w:themeColor="text1"/>
        </w:rPr>
        <w:t>⑶　再々委託の期間</w:t>
      </w:r>
    </w:p>
    <w:p>
      <w:pPr>
        <w:pStyle w:val="0"/>
        <w:ind w:firstLine="208" w:firstLineChars="98"/>
        <w:rPr>
          <w:rFonts w:hint="eastAsia"/>
          <w:color w:val="000000" w:themeColor="text1"/>
        </w:rPr>
      </w:pPr>
      <w:r>
        <w:rPr>
          <w:rFonts w:hint="eastAsia" w:ascii="ＭＳ 明朝" w:hAnsi="ＭＳ 明朝" w:eastAsia="ＭＳ 明朝"/>
          <w:color w:val="000000" w:themeColor="text1"/>
        </w:rPr>
        <w:t>⑷　</w:t>
      </w:r>
      <w:r>
        <w:rPr>
          <w:rFonts w:hint="eastAsia"/>
          <w:color w:val="000000" w:themeColor="text1"/>
        </w:rPr>
        <w:t>再々委託が必要な理由</w:t>
      </w:r>
    </w:p>
    <w:p>
      <w:pPr>
        <w:pStyle w:val="0"/>
        <w:ind w:firstLine="208" w:firstLineChars="98"/>
        <w:rPr>
          <w:rFonts w:hint="eastAsia"/>
          <w:color w:val="000000" w:themeColor="text1"/>
        </w:rPr>
      </w:pPr>
      <w:r>
        <w:rPr>
          <w:rFonts w:hint="eastAsia"/>
          <w:color w:val="000000" w:themeColor="text1"/>
        </w:rPr>
        <w:t>⑸　再々委託の相手方（名称、代表者、所在地、連絡先）</w:t>
      </w:r>
    </w:p>
    <w:p>
      <w:pPr>
        <w:pStyle w:val="0"/>
        <w:ind w:firstLine="208" w:firstLineChars="98"/>
        <w:rPr>
          <w:rFonts w:hint="eastAsia"/>
          <w:color w:val="000000" w:themeColor="text1"/>
        </w:rPr>
      </w:pPr>
      <w:r>
        <w:rPr>
          <w:rFonts w:hint="eastAsia"/>
          <w:color w:val="000000" w:themeColor="text1"/>
        </w:rPr>
        <w:t>⑹　再々委託の相手方における責任体制並びに責任者及び業務従事者</w:t>
      </w:r>
    </w:p>
    <w:p>
      <w:pPr>
        <w:pStyle w:val="0"/>
        <w:ind w:left="433" w:leftChars="98" w:hanging="225" w:hangingChars="106"/>
        <w:rPr>
          <w:rFonts w:hint="eastAsia"/>
          <w:color w:val="000000" w:themeColor="text1"/>
        </w:rPr>
      </w:pPr>
      <w:r>
        <w:rPr>
          <w:rFonts w:hint="eastAsia"/>
          <w:color w:val="000000" w:themeColor="text1"/>
        </w:rPr>
        <w:t>⑺　再々委託の相手方に求める個人情報保護措置の内容（契約書等に規定されたものの写し）</w:t>
      </w:r>
    </w:p>
    <w:p>
      <w:pPr>
        <w:pStyle w:val="0"/>
        <w:ind w:firstLine="208" w:firstLineChars="98"/>
        <w:rPr>
          <w:rFonts w:hint="eastAsia"/>
          <w:color w:val="000000" w:themeColor="text1"/>
        </w:rPr>
      </w:pPr>
      <w:r>
        <w:rPr>
          <w:rFonts w:hint="eastAsia"/>
          <w:color w:val="000000" w:themeColor="text1"/>
        </w:rPr>
        <w:t>⑻　再委託先における再々委託の相手方の監督方法</w:t>
      </w:r>
    </w:p>
    <w:p>
      <w:pPr>
        <w:pStyle w:val="0"/>
        <w:ind w:left="204" w:hanging="204" w:hangingChars="94"/>
        <w:rPr>
          <w:rFonts w:hint="eastAsia" w:ascii="ＭＳ 明朝" w:hAnsi="ＭＳ 明朝"/>
          <w:color w:val="000000" w:themeColor="text1"/>
        </w:rPr>
      </w:pPr>
      <w:r>
        <w:rPr>
          <w:rFonts w:hint="eastAsia" w:ascii="ＭＳ 明朝" w:hAnsi="ＭＳ 明朝"/>
          <w:color w:val="000000" w:themeColor="text1"/>
          <w:spacing w:val="2"/>
        </w:rPr>
        <w:t>８　乙は、甲の同意を得て再々委託を行う場合であっても、再々委託の契約内容にかかわらず、</w:t>
      </w:r>
      <w:r>
        <w:rPr>
          <w:rFonts w:hint="eastAsia" w:ascii="ＭＳ 明朝" w:hAnsi="ＭＳ 明朝"/>
          <w:color w:val="000000" w:themeColor="text1"/>
        </w:rPr>
        <w:t>甲に対して個人情報の取扱いに関する責任を負うものとする</w:t>
      </w:r>
      <w:r>
        <w:rPr>
          <w:rFonts w:hint="eastAsia" w:ascii="ＭＳ 明朝" w:hAnsi="ＭＳ 明朝"/>
          <w:color w:val="000000" w:themeColor="text1"/>
          <w:spacing w:val="2"/>
        </w:rPr>
        <w:t>。</w:t>
      </w:r>
    </w:p>
    <w:p>
      <w:pPr>
        <w:pStyle w:val="0"/>
        <w:rPr>
          <w:rFonts w:hint="eastAsia" w:ascii="ＭＳ 明朝" w:hAnsi="ＭＳ 明朝"/>
          <w:color w:val="000000" w:themeColor="text1"/>
        </w:rPr>
      </w:pPr>
      <w:r>
        <w:rPr>
          <w:rFonts w:hint="eastAsia" w:ascii="ＭＳ 明朝" w:hAnsi="ＭＳ 明朝"/>
          <w:color w:val="000000" w:themeColor="text1"/>
        </w:rPr>
        <w:t>（取得の制限）</w:t>
      </w:r>
    </w:p>
    <w:p>
      <w:pPr>
        <w:pStyle w:val="0"/>
        <w:numPr>
          <w:ilvl w:val="0"/>
          <w:numId w:val="10"/>
        </w:numPr>
        <w:ind w:left="204" w:hanging="204"/>
        <w:rPr>
          <w:rFonts w:hint="eastAsia" w:ascii="ＭＳ 明朝" w:hAnsi="ＭＳ 明朝"/>
          <w:color w:val="000000" w:themeColor="text1"/>
        </w:rPr>
      </w:pPr>
      <w:r>
        <w:rPr>
          <w:rFonts w:hint="eastAsia" w:ascii="ＭＳ 明朝" w:hAnsi="ＭＳ 明朝"/>
          <w:color w:val="000000" w:themeColor="text1"/>
        </w:rPr>
        <w:t>　乙は、本件委託業務を処理するため個人情報を取得する場合は、その目的を明確にし、目的を達成するために必要な範囲内で、適法かつ適正な方法により取得しなければならない。</w:t>
      </w:r>
    </w:p>
    <w:p>
      <w:pPr>
        <w:pStyle w:val="0"/>
        <w:rPr>
          <w:rFonts w:hint="eastAsia" w:ascii="ＭＳ 明朝" w:hAnsi="ＭＳ 明朝"/>
          <w:color w:val="000000" w:themeColor="text1"/>
        </w:rPr>
      </w:pPr>
      <w:r>
        <w:rPr>
          <w:rFonts w:hint="eastAsia" w:ascii="ＭＳ 明朝" w:hAnsi="ＭＳ 明朝"/>
          <w:color w:val="000000" w:themeColor="text1"/>
        </w:rPr>
        <w:t>（目的外利用及び提供の禁止）</w:t>
      </w:r>
    </w:p>
    <w:p>
      <w:pPr>
        <w:pStyle w:val="0"/>
        <w:numPr>
          <w:ilvl w:val="0"/>
          <w:numId w:val="10"/>
        </w:numPr>
        <w:ind w:left="204" w:hanging="204"/>
        <w:rPr>
          <w:rFonts w:hint="eastAsia" w:ascii="ＭＳ 明朝" w:hAnsi="ＭＳ 明朝"/>
          <w:color w:val="000000" w:themeColor="text1"/>
        </w:rPr>
      </w:pPr>
      <w:r>
        <w:rPr>
          <w:rFonts w:hint="eastAsia" w:ascii="ＭＳ 明朝" w:hAnsi="ＭＳ 明朝"/>
          <w:color w:val="000000" w:themeColor="text1"/>
        </w:rPr>
        <w:t>　乙は、甲の同意がある場合を除き、本件委託業務の履行により知り得た個人情報をこの契約の目的以外に利用し、又は第三者に提供してはならない。</w:t>
      </w:r>
    </w:p>
    <w:p>
      <w:pPr>
        <w:pStyle w:val="0"/>
        <w:rPr>
          <w:rFonts w:hint="eastAsia" w:ascii="ＭＳ 明朝" w:hAnsi="ＭＳ 明朝"/>
          <w:color w:val="000000" w:themeColor="text1"/>
        </w:rPr>
      </w:pPr>
      <w:r>
        <w:rPr>
          <w:rFonts w:hint="eastAsia" w:ascii="ＭＳ 明朝" w:hAnsi="ＭＳ 明朝"/>
          <w:color w:val="000000" w:themeColor="text1"/>
        </w:rPr>
        <w:t>（複写又は複製の禁止）</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spacing w:val="3"/>
          <w:kern w:val="0"/>
          <w:fitText w:val="213" w:id="5"/>
        </w:rPr>
        <w:t>1</w:t>
      </w:r>
      <w:r>
        <w:rPr>
          <w:rFonts w:hint="eastAsia" w:ascii="ＭＳ 明朝" w:hAnsi="ＭＳ 明朝"/>
          <w:color w:val="000000" w:themeColor="text1"/>
          <w:kern w:val="0"/>
          <w:fitText w:val="213" w:id="5"/>
        </w:rPr>
        <w:t>0</w:t>
      </w:r>
      <w:r>
        <w:rPr>
          <w:rFonts w:hint="eastAsia" w:ascii="ＭＳ 明朝" w:hAnsi="ＭＳ 明朝"/>
          <w:color w:val="000000" w:themeColor="text1"/>
        </w:rPr>
        <w:t>条　乙は、甲の同意がある場合を除き、本件委託業務を処理するため甲から提供された個人情報を複写し、又は複製してはならない。</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（個人情報の安全管理）</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spacing w:val="3"/>
          <w:kern w:val="0"/>
          <w:fitText w:val="213" w:id="6"/>
        </w:rPr>
        <w:t>1</w:t>
      </w:r>
      <w:r>
        <w:rPr>
          <w:rFonts w:hint="eastAsia" w:ascii="ＭＳ 明朝" w:hAnsi="ＭＳ 明朝"/>
          <w:color w:val="000000" w:themeColor="text1"/>
          <w:kern w:val="0"/>
          <w:fitText w:val="213" w:id="6"/>
        </w:rPr>
        <w:t>1</w:t>
      </w:r>
      <w:r>
        <w:rPr>
          <w:rFonts w:hint="eastAsia" w:ascii="ＭＳ 明朝" w:hAnsi="ＭＳ 明朝"/>
          <w:color w:val="000000" w:themeColor="text1"/>
        </w:rPr>
        <w:t>条　乙は、本件委託業務を処理するため収集、作成した個人情報又は甲から提供された資料に記録された個人情報を漏えい、紛失、き損又は滅失（以下「漏えい等」という</w:t>
      </w:r>
      <w:r>
        <w:rPr>
          <w:rFonts w:hint="eastAsia" w:ascii="ＭＳ 明朝" w:hAnsi="ＭＳ 明朝"/>
          <w:color w:val="000000" w:themeColor="text1"/>
          <w:spacing w:val="1"/>
          <w:w w:val="48"/>
          <w:kern w:val="0"/>
          <w:fitText w:val="204" w:id="7"/>
        </w:rPr>
        <w:t>。</w:t>
      </w:r>
      <w:r>
        <w:rPr>
          <w:rFonts w:hint="eastAsia" w:ascii="ＭＳ 明朝" w:hAnsi="ＭＳ 明朝"/>
          <w:color w:val="000000" w:themeColor="text1"/>
          <w:spacing w:val="0"/>
          <w:w w:val="48"/>
          <w:kern w:val="0"/>
          <w:fitText w:val="204" w:id="7"/>
        </w:rPr>
        <w:t>）</w:t>
      </w:r>
      <w:r>
        <w:rPr>
          <w:rFonts w:hint="eastAsia" w:ascii="ＭＳ 明朝" w:hAnsi="ＭＳ 明朝"/>
          <w:color w:val="000000" w:themeColor="text1"/>
        </w:rPr>
        <w:t>することのないよう、当該個人情報の安全な管理に努めなければならない。</w:t>
      </w:r>
    </w:p>
    <w:p>
      <w:pPr>
        <w:pStyle w:val="0"/>
        <w:ind w:left="219" w:leftChars="3" w:right="106" w:rightChars="50" w:hanging="213" w:hangingChars="100"/>
        <w:rPr>
          <w:rFonts w:hint="eastAsia" w:ascii="ＭＳ 明朝" w:hAnsi="ＭＳ 明朝"/>
          <w:color w:val="000000" w:themeColor="text1"/>
        </w:rPr>
      </w:pPr>
      <w:r>
        <w:rPr>
          <w:rFonts w:hint="default" w:ascii="ＭＳ 明朝" w:hAnsi="ＭＳ 明朝"/>
          <w:color w:val="000000" w:themeColor="text1"/>
        </w:rPr>
        <w:t>２</w:t>
      </w:r>
      <w:r>
        <w:rPr>
          <w:rFonts w:hint="eastAsia" w:ascii="ＭＳ 明朝" w:hAnsi="ＭＳ 明朝"/>
          <w:color w:val="000000" w:themeColor="text1"/>
        </w:rPr>
        <w:t>　乙は、甲から本件委託業務を処理するために利用する個人情報の引渡しを受けた場合は、甲に受領書を提出しなければならない。</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３　乙は、第１項の個人情報を取り扱う場所（以下「作業場所」という</w:t>
      </w:r>
      <w:r>
        <w:rPr>
          <w:rFonts w:hint="eastAsia" w:ascii="ＭＳ 明朝" w:hAnsi="ＭＳ 明朝"/>
          <w:color w:val="000000" w:themeColor="text1"/>
          <w:spacing w:val="1"/>
          <w:w w:val="48"/>
          <w:kern w:val="0"/>
          <w:fitText w:val="204" w:id="8"/>
        </w:rPr>
        <w:t>。</w:t>
      </w:r>
      <w:r>
        <w:rPr>
          <w:rFonts w:hint="eastAsia" w:ascii="ＭＳ 明朝" w:hAnsi="ＭＳ 明朝"/>
          <w:color w:val="000000" w:themeColor="text1"/>
          <w:spacing w:val="0"/>
          <w:w w:val="48"/>
          <w:kern w:val="0"/>
          <w:fitText w:val="204" w:id="8"/>
        </w:rPr>
        <w:t>）</w:t>
      </w:r>
      <w:r>
        <w:rPr>
          <w:rFonts w:hint="eastAsia" w:ascii="ＭＳ 明朝" w:hAnsi="ＭＳ 明朝"/>
          <w:color w:val="000000" w:themeColor="text1"/>
        </w:rPr>
        <w:t>を特定し、あらかじめ甲に届け出なければならない。その特定した作業場所を変更しようとするときも、同様とする。</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４　乙は、甲が同意した場合を除き、第１項の個人情報を作業場所から持ち出してはならない。</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５　乙は、第１項の個人情報を運搬する場合は、その方法（以下「運搬方法」という</w:t>
      </w:r>
      <w:r>
        <w:rPr>
          <w:rFonts w:hint="eastAsia" w:ascii="ＭＳ 明朝" w:hAnsi="ＭＳ 明朝"/>
          <w:color w:val="000000" w:themeColor="text1"/>
          <w:spacing w:val="1"/>
          <w:w w:val="48"/>
          <w:kern w:val="0"/>
          <w:fitText w:val="204" w:id="9"/>
        </w:rPr>
        <w:t>。</w:t>
      </w:r>
      <w:r>
        <w:rPr>
          <w:rFonts w:hint="eastAsia" w:ascii="ＭＳ 明朝" w:hAnsi="ＭＳ 明朝"/>
          <w:color w:val="000000" w:themeColor="text1"/>
          <w:spacing w:val="0"/>
          <w:w w:val="48"/>
          <w:kern w:val="0"/>
          <w:fitText w:val="204" w:id="9"/>
        </w:rPr>
        <w:t>）</w:t>
      </w:r>
      <w:r>
        <w:rPr>
          <w:rFonts w:hint="eastAsia" w:ascii="ＭＳ 明朝" w:hAnsi="ＭＳ 明朝"/>
          <w:color w:val="000000" w:themeColor="text1"/>
        </w:rPr>
        <w:t>を特定し、あらかじめ甲に届け出なければならない。その特定した運搬方法を変更しようとするときも、同様とする。</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６　乙は、業務従事者に対し、身分証明書を常時携行させるとともに、事業者名を明記した名札等を着用させて業務に従事させなければならない。</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７　乙は、本件委託業務を処理するために使用するパソコンや記録媒体（以下「パソコン等」という</w:t>
      </w:r>
      <w:r>
        <w:rPr>
          <w:rFonts w:hint="eastAsia" w:ascii="ＭＳ 明朝" w:hAnsi="ＭＳ 明朝"/>
          <w:color w:val="000000" w:themeColor="text1"/>
          <w:spacing w:val="1"/>
          <w:w w:val="48"/>
          <w:kern w:val="0"/>
          <w:fitText w:val="204" w:id="10"/>
        </w:rPr>
        <w:t>。</w:t>
      </w:r>
      <w:r>
        <w:rPr>
          <w:rFonts w:hint="eastAsia" w:ascii="ＭＳ 明朝" w:hAnsi="ＭＳ 明朝"/>
          <w:color w:val="000000" w:themeColor="text1"/>
          <w:spacing w:val="0"/>
          <w:w w:val="48"/>
          <w:kern w:val="0"/>
          <w:fitText w:val="204" w:id="10"/>
        </w:rPr>
        <w:t>）</w:t>
      </w:r>
      <w:r>
        <w:rPr>
          <w:rFonts w:hint="eastAsia" w:ascii="ＭＳ 明朝" w:hAnsi="ＭＳ 明朝"/>
          <w:color w:val="000000" w:themeColor="text1"/>
        </w:rPr>
        <w:t>を台帳で管理するものとし、甲が同意した場合を除き、当該パソコン等を作業場所から持ち出してはならない。</w:t>
      </w:r>
    </w:p>
    <w:p>
      <w:pPr>
        <w:pStyle w:val="0"/>
        <w:ind w:left="204" w:hanging="204" w:hangingChars="96"/>
        <w:rPr>
          <w:rFonts w:hint="default" w:ascii="ＭＳ 明朝" w:hAnsi="ＭＳ 明朝"/>
          <w:color w:val="000000" w:themeColor="text1"/>
        </w:rPr>
      </w:pPr>
      <w:r>
        <w:rPr>
          <w:rFonts w:hint="eastAsia" w:ascii="ＭＳ 明朝" w:hAnsi="ＭＳ 明朝"/>
          <w:color w:val="000000" w:themeColor="text1"/>
        </w:rPr>
        <w:t>８　乙は、本件委託業務を処理するために、作業場所に私用パソコン、私用記録媒体その他の私用物等を持ち込んで使用してはならない。</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９　乙は、本件委託による業務を処理するパソコン等に、個人情報の漏えい等につながるおそれがある業務に関係のないアプリケーションをインストールしてはならない。</w:t>
      </w:r>
    </w:p>
    <w:p>
      <w:pPr>
        <w:pStyle w:val="0"/>
        <w:ind w:left="204" w:hanging="204" w:hangingChars="96"/>
        <w:rPr>
          <w:rFonts w:hint="eastAsia" w:ascii="ＭＳ 明朝" w:hAnsi="ＭＳ 明朝"/>
          <w:color w:val="000000" w:themeColor="text1"/>
        </w:rPr>
      </w:pPr>
      <w:r>
        <w:rPr>
          <w:rFonts w:hint="eastAsia" w:ascii="ＭＳ 明朝" w:hAnsi="ＭＳ 明朝"/>
          <w:color w:val="000000" w:themeColor="text1"/>
        </w:rPr>
        <w:t>10</w:t>
      </w:r>
      <w:r>
        <w:rPr>
          <w:rFonts w:hint="eastAsia" w:ascii="ＭＳ 明朝" w:hAnsi="ＭＳ 明朝"/>
          <w:color w:val="000000" w:themeColor="text1"/>
        </w:rPr>
        <w:t>　乙は、第１項の個人情報を、秘匿性等その内容に応じて、次の各号の定めるところにより管理しなければならない。</w:t>
      </w:r>
    </w:p>
    <w:p>
      <w:pPr>
        <w:pStyle w:val="0"/>
        <w:ind w:left="447" w:leftChars="117" w:hanging="198" w:hangingChars="93"/>
        <w:rPr>
          <w:rFonts w:hint="eastAsia" w:ascii="ＭＳ 明朝" w:hAnsi="ＭＳ 明朝"/>
          <w:color w:val="000000" w:themeColor="text1"/>
        </w:rPr>
      </w:pPr>
      <w:r>
        <w:rPr>
          <w:rFonts w:hint="eastAsia" w:ascii="ＭＳ 明朝" w:hAnsi="ＭＳ 明朝"/>
          <w:color w:val="000000" w:themeColor="text1"/>
        </w:rPr>
        <w:t>⑴　個人情報は、金庫、施錠が可能な保管庫又は施錠若しくは入退室管理の可能な保管室等に保管しなければならない。</w:t>
      </w:r>
    </w:p>
    <w:p>
      <w:pPr>
        <w:pStyle w:val="0"/>
        <w:ind w:left="447" w:leftChars="117" w:hanging="198" w:hangingChars="93"/>
        <w:rPr>
          <w:rFonts w:hint="eastAsia" w:ascii="ＭＳ 明朝" w:hAnsi="ＭＳ 明朝"/>
          <w:color w:val="000000" w:themeColor="text1"/>
        </w:rPr>
      </w:pPr>
      <w:r>
        <w:rPr>
          <w:rFonts w:hint="eastAsia" w:ascii="ＭＳ 明朝" w:hAnsi="ＭＳ 明朝"/>
          <w:color w:val="000000" w:themeColor="text1"/>
        </w:rPr>
        <w:t>⑵　個人情報を電子データとして保存又は持ち出す場合は、暗号化処理又はこれと同等以上の保護措置をとらなければならない。</w:t>
      </w:r>
    </w:p>
    <w:p>
      <w:pPr>
        <w:pStyle w:val="0"/>
        <w:ind w:left="447" w:leftChars="117" w:hanging="198" w:hangingChars="93"/>
        <w:rPr>
          <w:rFonts w:hint="eastAsia" w:ascii="ＭＳ 明朝" w:hAnsi="ＭＳ 明朝"/>
          <w:color w:val="000000" w:themeColor="text1"/>
        </w:rPr>
      </w:pPr>
      <w:r>
        <w:rPr>
          <w:rFonts w:hint="eastAsia" w:ascii="ＭＳ 明朝" w:hAnsi="ＭＳ 明朝"/>
          <w:color w:val="000000" w:themeColor="text1"/>
        </w:rPr>
        <w:t>⑶　個人情報を電子データで保管する場合、当該データが記録された記録媒体及びそのバックアップデータの保管状況並びに記録された個人情報の正確性について、定期的に点検しなければならない。</w:t>
      </w:r>
    </w:p>
    <w:p>
      <w:pPr>
        <w:pStyle w:val="0"/>
        <w:ind w:left="447" w:leftChars="117" w:hanging="198" w:hangingChars="93"/>
        <w:rPr>
          <w:rFonts w:hint="eastAsia" w:ascii="ＭＳ 明朝" w:hAnsi="ＭＳ 明朝"/>
          <w:color w:val="000000" w:themeColor="text1"/>
        </w:rPr>
      </w:pPr>
      <w:r>
        <w:rPr>
          <w:rFonts w:hint="eastAsia" w:ascii="ＭＳ 明朝" w:hAnsi="ＭＳ 明朝"/>
          <w:color w:val="000000" w:themeColor="text1"/>
        </w:rPr>
        <w:t>⑷　個人情報を管理するための台帳を整備し、個人情報の受渡し、使用、複写又は複製、保管、廃棄等の取扱いの状況、年月日及び担当者を記録しなければならない。</w:t>
      </w:r>
    </w:p>
    <w:p>
      <w:pPr>
        <w:pStyle w:val="0"/>
        <w:ind w:left="213" w:hanging="213" w:hangingChars="100"/>
        <w:rPr>
          <w:rFonts w:hint="eastAsia" w:ascii="ＭＳ 明朝" w:hAnsi="ＭＳ 明朝"/>
          <w:color w:val="000000" w:themeColor="text1"/>
        </w:rPr>
      </w:pPr>
      <w:r>
        <w:rPr>
          <w:rFonts w:hint="eastAsia" w:ascii="ＭＳ 明朝" w:hAnsi="ＭＳ 明朝"/>
          <w:color w:val="000000" w:themeColor="text1"/>
        </w:rPr>
        <w:t>（返還、廃棄又は消去）</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spacing w:val="3"/>
          <w:kern w:val="0"/>
          <w:fitText w:val="213" w:id="11"/>
        </w:rPr>
        <w:t>1</w:t>
      </w:r>
      <w:r>
        <w:rPr>
          <w:rFonts w:hint="eastAsia" w:ascii="ＭＳ 明朝" w:hAnsi="ＭＳ 明朝"/>
          <w:color w:val="000000" w:themeColor="text1"/>
          <w:kern w:val="0"/>
          <w:fitText w:val="213" w:id="11"/>
        </w:rPr>
        <w:t>2</w:t>
      </w:r>
      <w:r>
        <w:rPr>
          <w:rFonts w:hint="eastAsia" w:ascii="ＭＳ 明朝" w:hAnsi="ＭＳ 明朝"/>
          <w:color w:val="000000" w:themeColor="text1"/>
        </w:rPr>
        <w:t>条　乙は、本件委託業務を処理するために甲から引き渡され、又は乙自ら作成し若しくは取得した個人情報について、本件委託業務完了時に、甲の指示に基づいて返還、廃棄又は消去しなければならない。</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２　乙は、第１項の個人情報を廃棄する場合、記録媒体を物理的に破壊する等当該個人情報が判読、復元できないように確実な方法で廃棄しなければならない。</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３　乙は、パソコン等に記録された第１項の個人情報を消去する場合、データ消去用ソフトウエア等を使用し、通常の方法では当該個人情報が判読、復元できないように確実に消去しなければならない。</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４　乙は、第１項の個人情報を廃棄又は消去したときは、完全に廃棄又は消去した旨の証明書（情報項目、媒体名、数量、廃棄又は消去の方法、責任者、立会者、廃棄又は消去の年月日が記載された書面）を甲に提出しなければならない。</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５　乙は、廃棄又は消去に際し、甲から立会いを求められたときはこれに応じなければならない。</w:t>
      </w:r>
    </w:p>
    <w:p>
      <w:pPr>
        <w:pStyle w:val="0"/>
        <w:ind w:left="102" w:hanging="102" w:hangingChars="48"/>
        <w:rPr>
          <w:rFonts w:hint="eastAsia" w:ascii="ＭＳ 明朝" w:hAnsi="ＭＳ 明朝"/>
          <w:color w:val="000000" w:themeColor="text1"/>
        </w:rPr>
      </w:pPr>
      <w:r>
        <w:rPr>
          <w:rFonts w:hint="eastAsia" w:ascii="ＭＳ 明朝" w:hAnsi="ＭＳ 明朝"/>
          <w:color w:val="000000" w:themeColor="text1"/>
        </w:rPr>
        <w:t>（事故発生時の対応）</w:t>
      </w:r>
    </w:p>
    <w:p>
      <w:pPr>
        <w:pStyle w:val="0"/>
        <w:ind w:left="261" w:hanging="261" w:hangingChars="123"/>
        <w:rPr>
          <w:rFonts w:hint="eastAsia"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spacing w:val="3"/>
          <w:kern w:val="0"/>
          <w:fitText w:val="213" w:id="12"/>
        </w:rPr>
        <w:t>1</w:t>
      </w:r>
      <w:r>
        <w:rPr>
          <w:rFonts w:hint="eastAsia" w:ascii="ＭＳ 明朝" w:hAnsi="ＭＳ 明朝"/>
          <w:color w:val="000000" w:themeColor="text1"/>
          <w:kern w:val="0"/>
          <w:fitText w:val="213" w:id="12"/>
        </w:rPr>
        <w:t>3</w:t>
      </w:r>
      <w:r>
        <w:rPr>
          <w:rFonts w:hint="eastAsia" w:ascii="ＭＳ 明朝" w:hAnsi="ＭＳ 明朝"/>
          <w:color w:val="000000" w:themeColor="text1"/>
        </w:rPr>
        <w:t>条　乙は、本件委託業務の処理に関して個人情報の漏えい等があった場合は、当該漏えい等に係る個人情報の内容、数量、発生場所、発生状況等を書面により甲に直ちに報告し、その指示に従わなければならない。</w:t>
      </w:r>
    </w:p>
    <w:p>
      <w:pPr>
        <w:pStyle w:val="24"/>
        <w:ind w:left="266" w:leftChars="-6" w:hanging="279" w:hangingChars="129"/>
        <w:rPr>
          <w:rFonts w:hint="eastAsia"/>
          <w:color w:val="000000" w:themeColor="text1"/>
          <w:spacing w:val="2"/>
        </w:rPr>
      </w:pPr>
      <w:r>
        <w:rPr>
          <w:rFonts w:hint="eastAsia"/>
          <w:color w:val="000000" w:themeColor="text1"/>
          <w:spacing w:val="2"/>
        </w:rPr>
        <w:t>２　乙は、前項の漏えい等があった場合には、直ち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pPr>
        <w:pStyle w:val="0"/>
        <w:ind w:left="266" w:hanging="266" w:hangingChars="123"/>
        <w:rPr>
          <w:rFonts w:hint="eastAsia" w:ascii="ＭＳ 明朝" w:hAnsi="ＭＳ 明朝"/>
          <w:color w:val="000000" w:themeColor="text1"/>
        </w:rPr>
      </w:pPr>
      <w:r>
        <w:rPr>
          <w:rFonts w:hint="eastAsia" w:ascii="ＭＳ 明朝" w:hAnsi="ＭＳ 明朝"/>
          <w:color w:val="000000" w:themeColor="text1"/>
          <w:spacing w:val="2"/>
        </w:rPr>
        <w:t>３　乙は、甲と協議の上、二次被害の防止、類似事案の発生回避等の観点から、可能な限り当該漏えい等に係る事実関係、発生原因及び再発防止策の公表に努めなければならない。</w:t>
      </w:r>
    </w:p>
    <w:p>
      <w:pPr>
        <w:pStyle w:val="0"/>
        <w:ind w:left="217" w:hanging="217" w:hangingChars="102"/>
        <w:rPr>
          <w:rFonts w:hint="eastAsia" w:ascii="ＭＳ 明朝" w:hAnsi="ＭＳ 明朝"/>
          <w:color w:val="000000" w:themeColor="text1"/>
        </w:rPr>
      </w:pPr>
      <w:r>
        <w:rPr>
          <w:rFonts w:hint="eastAsia" w:ascii="ＭＳ 明朝" w:hAnsi="ＭＳ 明朝"/>
          <w:color w:val="000000" w:themeColor="text1"/>
        </w:rPr>
        <w:t>（立入調査等）</w:t>
      </w:r>
    </w:p>
    <w:p>
      <w:pPr>
        <w:pStyle w:val="0"/>
        <w:ind w:left="221" w:hanging="221" w:hangingChars="102"/>
        <w:rPr>
          <w:rFonts w:hint="eastAsia" w:ascii="ＭＳ 明朝" w:hAnsi="ＭＳ 明朝"/>
          <w:color w:val="000000" w:themeColor="text1"/>
        </w:rPr>
      </w:pPr>
      <w:r>
        <w:rPr>
          <w:rFonts w:hint="eastAsia" w:ascii="ＭＳ 明朝" w:hAnsi="ＭＳ 明朝"/>
          <w:color w:val="000000" w:themeColor="text1"/>
          <w:spacing w:val="2"/>
        </w:rPr>
        <w:t>第</w:t>
      </w:r>
      <w:r>
        <w:rPr>
          <w:rFonts w:hint="eastAsia" w:ascii="ＭＳ 明朝" w:hAnsi="ＭＳ 明朝"/>
          <w:color w:val="000000" w:themeColor="text1"/>
          <w:spacing w:val="3"/>
          <w:kern w:val="0"/>
          <w:fitText w:val="213" w:id="13"/>
        </w:rPr>
        <w:t>1</w:t>
      </w:r>
      <w:r>
        <w:rPr>
          <w:rFonts w:hint="eastAsia" w:ascii="ＭＳ 明朝" w:hAnsi="ＭＳ 明朝"/>
          <w:color w:val="000000" w:themeColor="text1"/>
          <w:kern w:val="0"/>
          <w:fitText w:val="213" w:id="13"/>
        </w:rPr>
        <w:t>4</w:t>
      </w:r>
      <w:r>
        <w:rPr>
          <w:rFonts w:hint="eastAsia" w:ascii="ＭＳ 明朝" w:hAnsi="ＭＳ 明朝"/>
          <w:color w:val="000000" w:themeColor="text1"/>
          <w:spacing w:val="2"/>
        </w:rPr>
        <w:t>条　甲は、本件委託業務の処理に伴う個人情報の取扱いについて、本件特記事項の規定に基づき必要な措置が講じられているかどうかを確認するため必要があると認めるときは、乙に報告を求めること及び乙の作業場所を立入調査することができるものとし、乙は、甲から改善を指示された場合には、その指示に従わなければならない。</w:t>
      </w:r>
    </w:p>
    <w:p>
      <w:pPr>
        <w:pStyle w:val="0"/>
        <w:rPr>
          <w:rFonts w:hint="eastAsia" w:ascii="ＭＳ 明朝" w:hAnsi="ＭＳ 明朝"/>
          <w:color w:val="000000" w:themeColor="text1"/>
        </w:rPr>
      </w:pPr>
      <w:r>
        <w:rPr>
          <w:rFonts w:hint="eastAsia" w:ascii="ＭＳ 明朝" w:hAnsi="ＭＳ 明朝"/>
          <w:color w:val="000000" w:themeColor="text1"/>
        </w:rPr>
        <w:t>（契約の解除）</w:t>
      </w:r>
    </w:p>
    <w:p>
      <w:pPr>
        <w:pStyle w:val="0"/>
        <w:ind w:left="232" w:hanging="232" w:hangingChars="109"/>
        <w:rPr>
          <w:rFonts w:hint="eastAsia"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spacing w:val="3"/>
          <w:kern w:val="0"/>
          <w:fitText w:val="213" w:id="14"/>
        </w:rPr>
        <w:t>1</w:t>
      </w:r>
      <w:r>
        <w:rPr>
          <w:rFonts w:hint="eastAsia" w:ascii="ＭＳ 明朝" w:hAnsi="ＭＳ 明朝"/>
          <w:color w:val="000000" w:themeColor="text1"/>
          <w:kern w:val="0"/>
          <w:fitText w:val="213" w:id="14"/>
        </w:rPr>
        <w:t>5</w:t>
      </w:r>
      <w:r>
        <w:rPr>
          <w:rFonts w:hint="eastAsia" w:ascii="ＭＳ 明朝" w:hAnsi="ＭＳ 明朝"/>
          <w:color w:val="000000" w:themeColor="text1"/>
        </w:rPr>
        <w:t>条　甲は、乙が本件特記事項に定める義務を果たさない場合は、本件委託業務の全部又は一部を解除することができるものとする。</w:t>
      </w:r>
    </w:p>
    <w:p>
      <w:pPr>
        <w:pStyle w:val="0"/>
        <w:ind w:left="232" w:hanging="232" w:hangingChars="109"/>
        <w:rPr>
          <w:rFonts w:hint="eastAsia" w:ascii="ＭＳ 明朝" w:hAnsi="ＭＳ 明朝"/>
          <w:color w:val="000000" w:themeColor="text1"/>
        </w:rPr>
      </w:pPr>
      <w:r>
        <w:rPr>
          <w:rFonts w:hint="eastAsia" w:ascii="ＭＳ 明朝" w:hAnsi="ＭＳ 明朝"/>
          <w:color w:val="000000" w:themeColor="text1"/>
        </w:rPr>
        <w:t>２　乙は、前項の規定に基づく契約の解除により損害を被った場合においても、甲にその損害の賠償を求めることはできない。</w:t>
      </w:r>
    </w:p>
    <w:p>
      <w:pPr>
        <w:pStyle w:val="0"/>
        <w:ind w:left="232" w:hanging="232" w:hangingChars="109"/>
        <w:rPr>
          <w:rFonts w:hint="eastAsia" w:ascii="ＭＳ 明朝" w:hAnsi="ＭＳ 明朝"/>
          <w:color w:val="000000" w:themeColor="text1"/>
        </w:rPr>
      </w:pPr>
      <w:r>
        <w:rPr>
          <w:rFonts w:hint="eastAsia" w:ascii="ＭＳ 明朝" w:hAnsi="ＭＳ 明朝"/>
          <w:color w:val="000000" w:themeColor="text1"/>
        </w:rPr>
        <w:t>（損害賠償）</w:t>
      </w:r>
    </w:p>
    <w:p>
      <w:pPr>
        <w:pStyle w:val="0"/>
        <w:ind w:left="232" w:hanging="232" w:hangingChars="109"/>
        <w:rPr>
          <w:rFonts w:hint="eastAsia"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spacing w:val="3"/>
          <w:kern w:val="0"/>
          <w:fitText w:val="213" w:id="15"/>
        </w:rPr>
        <w:t>1</w:t>
      </w:r>
      <w:r>
        <w:rPr>
          <w:rFonts w:hint="eastAsia" w:ascii="ＭＳ 明朝" w:hAnsi="ＭＳ 明朝"/>
          <w:color w:val="000000" w:themeColor="text1"/>
          <w:kern w:val="0"/>
          <w:fitText w:val="213" w:id="15"/>
        </w:rPr>
        <w:t>6</w:t>
      </w:r>
      <w:r>
        <w:rPr>
          <w:rFonts w:hint="eastAsia" w:ascii="ＭＳ 明朝" w:hAnsi="ＭＳ 明朝"/>
          <w:color w:val="000000" w:themeColor="text1"/>
        </w:rPr>
        <w:t>条　乙は、本件特記事項に定める義務に違反し、又は怠ったことにより甲が損害を被った場合には、甲にその損害を賠償しなければならない。</w:t>
      </w:r>
    </w:p>
    <w:p>
      <w:pPr>
        <w:pStyle w:val="0"/>
        <w:ind w:left="0" w:leftChars="0" w:firstLineChars="0"/>
        <w:rPr>
          <w:rFonts w:hint="eastAsia" w:ascii="ＭＳ 明朝" w:hAnsi="ＭＳ 明朝"/>
          <w:color w:val="000000" w:themeColor="text1"/>
        </w:rPr>
      </w:pPr>
    </w:p>
    <w:p>
      <w:pPr>
        <w:pStyle w:val="0"/>
        <w:rPr>
          <w:rFonts w:hint="eastAsia" w:ascii="ＭＳ 明朝" w:hAnsi="ＭＳ 明朝"/>
          <w:color w:val="000000" w:themeColor="text1"/>
        </w:rPr>
      </w:pPr>
    </w:p>
    <w:sectPr>
      <w:headerReference r:id="rId6" w:type="default"/>
      <w:footerReference r:id="rId7" w:type="default"/>
      <w:type w:val="continuous"/>
      <w:pgSz w:w="11906" w:h="16838"/>
      <w:pgMar w:top="1134" w:right="1701" w:bottom="1134" w:left="1701" w:header="567" w:footer="567" w:gutter="0"/>
      <w:pgNumType w:start="189"/>
      <w:cols w:space="720"/>
      <w:textDirection w:val="lrTb"/>
      <w:docGrid w:type="linesAndChars" w:linePitch="346"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7BE4062"/>
    <w:lvl w:ilvl="0">
      <w:start w:val="1"/>
      <w:numFmt w:val="decimalFullWidth"/>
      <w:pStyle w:val="1"/>
      <w:lvlText w:val="%1"/>
      <w:lvlJc w:val="left"/>
      <w:pPr>
        <w:tabs>
          <w:tab w:val="num" w:leader="none" w:pos="425"/>
        </w:tabs>
        <w:ind w:left="425" w:hanging="425"/>
      </w:pPr>
      <w:rPr>
        <w:rFonts w:hint="eastAsia"/>
      </w:rPr>
    </w:lvl>
    <w:lvl w:ilvl="1">
      <w:start w:val="1"/>
      <w:numFmt w:val="decimal"/>
      <w:pStyle w:val="2"/>
      <w:lvlText w:val="(%2)"/>
      <w:lvlJc w:val="left"/>
      <w:pPr>
        <w:tabs>
          <w:tab w:val="num" w:leader="none" w:pos="851"/>
        </w:tabs>
        <w:ind w:left="851" w:hanging="426"/>
      </w:pPr>
      <w:rPr>
        <w:rFonts w:hint="eastAsia"/>
      </w:rPr>
    </w:lvl>
    <w:lvl w:ilvl="2">
      <w:start w:val="1"/>
      <w:numFmt w:val="aiueoFullWidth"/>
      <w:pStyle w:val="3"/>
      <w:lvlText w:val="%3"/>
      <w:lvlJc w:val="left"/>
      <w:pPr>
        <w:tabs>
          <w:tab w:val="num" w:leader="none" w:pos="1276"/>
        </w:tabs>
        <w:ind w:left="1276" w:hanging="425"/>
      </w:pPr>
      <w:rPr>
        <w:rFonts w:hint="eastAsia"/>
      </w:rPr>
    </w:lvl>
    <w:lvl w:ilvl="3">
      <w:start w:val="1"/>
      <w:numFmt w:val="aiueo"/>
      <w:pStyle w:val="4"/>
      <w:lvlText w:val="(%4)"/>
      <w:lvlJc w:val="left"/>
      <w:pPr>
        <w:tabs>
          <w:tab w:val="num" w:leader="none" w:pos="1701"/>
        </w:tabs>
        <w:ind w:left="1701" w:hanging="425"/>
      </w:pPr>
      <w:rPr>
        <w:rFonts w:hint="eastAsia"/>
      </w:rPr>
    </w:lvl>
    <w:lvl w:ilvl="4">
      <w:start w:val="1"/>
      <w:numFmt w:val="lowerLetter"/>
      <w:pStyle w:val="5"/>
      <w:suff w:val="nothing"/>
      <w:lvlText w:val="%5"/>
      <w:lvlJc w:val="left"/>
      <w:pPr>
        <w:ind w:left="2126" w:hanging="425"/>
      </w:pPr>
      <w:rPr>
        <w:rFonts w:hint="eastAsia"/>
      </w:rPr>
    </w:lvl>
    <w:lvl w:ilvl="5">
      <w:start w:val="1"/>
      <w:numFmt w:val="lowerLetter"/>
      <w:pStyle w:val="6"/>
      <w:suff w:val="nothing"/>
      <w:lvlText w:val="(%6)"/>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hybridMultilevel"/>
    <w:tmpl w:val="3B34CC5C"/>
    <w:lvl w:ilvl="0" w:tplc="00000000">
      <w:start w:val="8"/>
      <w:numFmt w:val="decimalFullWidth"/>
      <w:lvlText w:val="第%1条"/>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kern w:val="2"/>
      <w:sz w:val="21"/>
    </w:rPr>
  </w:style>
  <w:style w:type="paragraph" w:styleId="1">
    <w:name w:val="heading 1"/>
    <w:basedOn w:val="0"/>
    <w:next w:val="0"/>
    <w:link w:val="0"/>
    <w:uiPriority w:val="0"/>
    <w:qFormat/>
    <w:pPr>
      <w:keepNext w:val="1"/>
      <w:numPr>
        <w:ilvl w:val="0"/>
        <w:numId w:val="1"/>
      </w:numPr>
      <w:tabs>
        <w:tab w:val="clear" w:pos="425"/>
        <w:tab w:val="num" w:leader="none" w:pos="476"/>
      </w:tabs>
      <w:autoSpaceDE w:val="0"/>
      <w:autoSpaceDN w:val="0"/>
      <w:spacing w:line="383" w:lineRule="atLeast"/>
      <w:outlineLvl w:val="0"/>
    </w:pPr>
    <w:rPr>
      <w:rFonts w:ascii="Arial" w:hAnsi="Arial"/>
      <w:spacing w:val="2"/>
      <w:sz w:val="24"/>
    </w:rPr>
  </w:style>
  <w:style w:type="paragraph" w:styleId="2">
    <w:name w:val="heading 2"/>
    <w:basedOn w:val="0"/>
    <w:next w:val="15"/>
    <w:link w:val="0"/>
    <w:uiPriority w:val="0"/>
    <w:qFormat/>
    <w:pPr>
      <w:keepNext w:val="1"/>
      <w:numPr>
        <w:ilvl w:val="1"/>
        <w:numId w:val="2"/>
      </w:numPr>
      <w:tabs>
        <w:tab w:val="clear" w:pos="851"/>
        <w:tab w:val="left" w:leader="none" w:pos="714"/>
      </w:tabs>
      <w:autoSpaceDE w:val="0"/>
      <w:autoSpaceDN w:val="0"/>
      <w:spacing w:line="383" w:lineRule="atLeast"/>
      <w:ind w:left="476" w:hanging="322"/>
      <w:outlineLvl w:val="1"/>
    </w:pPr>
    <w:rPr>
      <w:sz w:val="24"/>
    </w:rPr>
  </w:style>
  <w:style w:type="paragraph" w:styleId="3">
    <w:name w:val="heading 3"/>
    <w:basedOn w:val="0"/>
    <w:next w:val="15"/>
    <w:link w:val="0"/>
    <w:uiPriority w:val="0"/>
    <w:qFormat/>
    <w:pPr>
      <w:keepNext w:val="1"/>
      <w:numPr>
        <w:ilvl w:val="2"/>
        <w:numId w:val="3"/>
      </w:numPr>
      <w:tabs>
        <w:tab w:val="clear" w:pos="1276"/>
        <w:tab w:val="num" w:leader="none" w:pos="966"/>
      </w:tabs>
      <w:autoSpaceDE w:val="0"/>
      <w:autoSpaceDN w:val="0"/>
      <w:spacing w:line="383" w:lineRule="atLeast"/>
      <w:ind w:left="714" w:hanging="238"/>
      <w:outlineLvl w:val="2"/>
    </w:pPr>
    <w:rPr>
      <w:spacing w:val="2"/>
      <w:sz w:val="24"/>
    </w:rPr>
  </w:style>
  <w:style w:type="paragraph" w:styleId="4">
    <w:name w:val="heading 4"/>
    <w:basedOn w:val="0"/>
    <w:next w:val="15"/>
    <w:link w:val="0"/>
    <w:uiPriority w:val="0"/>
    <w:qFormat/>
    <w:pPr>
      <w:keepNext w:val="1"/>
      <w:numPr>
        <w:ilvl w:val="3"/>
        <w:numId w:val="4"/>
      </w:numPr>
      <w:tabs>
        <w:tab w:val="clear" w:pos="1701"/>
        <w:tab w:val="num" w:leader="none" w:pos="1218"/>
      </w:tabs>
      <w:autoSpaceDE w:val="0"/>
      <w:autoSpaceDN w:val="0"/>
      <w:spacing w:line="383" w:lineRule="atLeast"/>
      <w:ind w:left="1162" w:hanging="546"/>
      <w:outlineLvl w:val="3"/>
    </w:pPr>
    <w:rPr>
      <w:spacing w:val="2"/>
      <w:sz w:val="24"/>
    </w:rPr>
  </w:style>
  <w:style w:type="paragraph" w:styleId="5">
    <w:name w:val="heading 5"/>
    <w:basedOn w:val="0"/>
    <w:next w:val="15"/>
    <w:link w:val="0"/>
    <w:uiPriority w:val="0"/>
    <w:qFormat/>
    <w:pPr>
      <w:keepNext w:val="1"/>
      <w:numPr>
        <w:ilvl w:val="4"/>
        <w:numId w:val="5"/>
      </w:numPr>
      <w:autoSpaceDE w:val="0"/>
      <w:autoSpaceDN w:val="0"/>
      <w:spacing w:line="383" w:lineRule="atLeast"/>
      <w:outlineLvl w:val="4"/>
    </w:pPr>
    <w:rPr>
      <w:rFonts w:ascii="Arial" w:hAnsi="Arial" w:eastAsia="ＭＳ ゴシック"/>
      <w:spacing w:val="2"/>
      <w:sz w:val="24"/>
    </w:rPr>
  </w:style>
  <w:style w:type="paragraph" w:styleId="6">
    <w:name w:val="heading 6"/>
    <w:basedOn w:val="0"/>
    <w:next w:val="15"/>
    <w:link w:val="0"/>
    <w:uiPriority w:val="0"/>
    <w:qFormat/>
    <w:pPr>
      <w:keepNext w:val="1"/>
      <w:numPr>
        <w:ilvl w:val="5"/>
        <w:numId w:val="6"/>
      </w:numPr>
      <w:autoSpaceDE w:val="0"/>
      <w:autoSpaceDN w:val="0"/>
      <w:spacing w:line="383" w:lineRule="atLeast"/>
      <w:outlineLvl w:val="5"/>
    </w:pPr>
    <w:rPr>
      <w:b w:val="1"/>
      <w:spacing w:val="2"/>
      <w:sz w:val="24"/>
    </w:rPr>
  </w:style>
  <w:style w:type="paragraph" w:styleId="7">
    <w:name w:val="heading 7"/>
    <w:basedOn w:val="0"/>
    <w:next w:val="15"/>
    <w:link w:val="0"/>
    <w:uiPriority w:val="0"/>
    <w:qFormat/>
    <w:pPr>
      <w:keepNext w:val="1"/>
      <w:numPr>
        <w:ilvl w:val="6"/>
        <w:numId w:val="7"/>
      </w:numPr>
      <w:autoSpaceDE w:val="0"/>
      <w:autoSpaceDN w:val="0"/>
      <w:spacing w:line="383" w:lineRule="atLeast"/>
      <w:outlineLvl w:val="6"/>
    </w:pPr>
    <w:rPr>
      <w:spacing w:val="2"/>
      <w:sz w:val="24"/>
    </w:rPr>
  </w:style>
  <w:style w:type="paragraph" w:styleId="8">
    <w:name w:val="heading 8"/>
    <w:basedOn w:val="0"/>
    <w:next w:val="15"/>
    <w:link w:val="0"/>
    <w:uiPriority w:val="0"/>
    <w:qFormat/>
    <w:pPr>
      <w:keepNext w:val="1"/>
      <w:numPr>
        <w:ilvl w:val="7"/>
        <w:numId w:val="8"/>
      </w:numPr>
      <w:autoSpaceDE w:val="0"/>
      <w:autoSpaceDN w:val="0"/>
      <w:spacing w:line="383" w:lineRule="atLeast"/>
      <w:outlineLvl w:val="7"/>
    </w:pPr>
    <w:rPr>
      <w:spacing w:val="2"/>
      <w:sz w:val="24"/>
    </w:rPr>
  </w:style>
  <w:style w:type="paragraph" w:styleId="9">
    <w:name w:val="heading 9"/>
    <w:basedOn w:val="0"/>
    <w:next w:val="15"/>
    <w:link w:val="0"/>
    <w:uiPriority w:val="0"/>
    <w:qFormat/>
    <w:pPr>
      <w:keepNext w:val="1"/>
      <w:numPr>
        <w:ilvl w:val="8"/>
        <w:numId w:val="9"/>
      </w:numPr>
      <w:autoSpaceDE w:val="0"/>
      <w:autoSpaceDN w:val="0"/>
      <w:spacing w:line="383" w:lineRule="atLeast"/>
      <w:outlineLvl w:val="8"/>
    </w:pPr>
    <w:rPr>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autoSpaceDE w:val="0"/>
      <w:autoSpaceDN w:val="0"/>
      <w:spacing w:line="383" w:lineRule="atLeast"/>
      <w:ind w:left="851"/>
    </w:pPr>
    <w:rPr>
      <w:spacing w:val="2"/>
      <w:sz w:val="24"/>
    </w:rPr>
  </w:style>
  <w:style w:type="paragraph" w:styleId="16">
    <w:name w:val="Body Text Indent"/>
    <w:basedOn w:val="0"/>
    <w:next w:val="16"/>
    <w:link w:val="0"/>
    <w:uiPriority w:val="0"/>
    <w:pPr>
      <w:wordWrap w:val="0"/>
      <w:autoSpaceDE w:val="0"/>
      <w:autoSpaceDN w:val="0"/>
      <w:spacing w:line="383" w:lineRule="atLeast"/>
      <w:ind w:left="237" w:firstLine="253"/>
    </w:pPr>
    <w:rPr>
      <w:sz w:val="24"/>
    </w:rPr>
  </w:style>
  <w:style w:type="paragraph" w:styleId="17">
    <w:name w:val="Body Text Indent 2"/>
    <w:basedOn w:val="0"/>
    <w:next w:val="17"/>
    <w:link w:val="0"/>
    <w:uiPriority w:val="0"/>
    <w:pPr>
      <w:wordWrap w:val="0"/>
      <w:autoSpaceDE w:val="0"/>
      <w:autoSpaceDN w:val="0"/>
      <w:spacing w:line="383" w:lineRule="atLeast"/>
      <w:ind w:left="490" w:firstLine="252"/>
    </w:pPr>
    <w:rPr>
      <w:sz w:val="24"/>
    </w:rPr>
  </w:style>
  <w:style w:type="paragraph" w:styleId="18">
    <w:name w:val="Body Text Indent 3"/>
    <w:basedOn w:val="0"/>
    <w:next w:val="18"/>
    <w:link w:val="0"/>
    <w:uiPriority w:val="0"/>
    <w:pPr>
      <w:wordWrap w:val="0"/>
      <w:autoSpaceDE w:val="0"/>
      <w:autoSpaceDN w:val="0"/>
      <w:spacing w:line="383" w:lineRule="atLeast"/>
      <w:ind w:left="713" w:firstLine="267"/>
      <w:jc w:val="left"/>
    </w:pPr>
    <w:rPr>
      <w:sz w:val="24"/>
    </w:rPr>
  </w:style>
  <w:style w:type="paragraph" w:styleId="19" w:customStyle="1">
    <w:name w:val="一般文書"/>
    <w:basedOn w:val="0"/>
    <w:next w:val="19"/>
    <w:link w:val="0"/>
    <w:uiPriority w:val="0"/>
    <w:qFormat/>
    <w:pPr>
      <w:autoSpaceDE w:val="0"/>
      <w:autoSpaceDN w:val="0"/>
      <w:spacing w:line="383" w:lineRule="atLeast"/>
    </w:pPr>
    <w:rPr>
      <w:spacing w:val="2"/>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Date"/>
    <w:basedOn w:val="0"/>
    <w:next w:val="0"/>
    <w:link w:val="0"/>
    <w:uiPriority w:val="0"/>
  </w:style>
  <w:style w:type="character" w:styleId="23">
    <w:name w:val="page number"/>
    <w:basedOn w:val="10"/>
    <w:next w:val="23"/>
    <w:link w:val="0"/>
    <w:uiPriority w:val="0"/>
  </w:style>
  <w:style w:type="paragraph" w:styleId="24" w:customStyle="1">
    <w:name w:val="一太郎８"/>
    <w:next w:val="24"/>
    <w:link w:val="0"/>
    <w:uiPriority w:val="0"/>
    <w:qFormat/>
    <w:pPr>
      <w:widowControl w:val="0"/>
      <w:wordWrap w:val="0"/>
      <w:autoSpaceDE w:val="0"/>
      <w:autoSpaceDN w:val="0"/>
      <w:adjustRightInd w:val="0"/>
      <w:spacing w:line="334" w:lineRule="atLeast"/>
      <w:jc w:val="both"/>
    </w:pPr>
    <w:rPr>
      <w:rFonts w:ascii="ＭＳ 明朝" w:hAnsi="ＭＳ 明朝"/>
      <w:spacing w:val="4"/>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0"/>
    <w:uiPriority w:val="0"/>
    <w:semiHidden/>
    <w:pPr>
      <w:jc w:val="left"/>
    </w:pPr>
  </w:style>
  <w:style w:type="paragraph" w:styleId="27">
    <w:name w:val="annotation subject"/>
    <w:basedOn w:val="26"/>
    <w:next w:val="26"/>
    <w:link w:val="0"/>
    <w:uiPriority w:val="0"/>
    <w:semiHidden/>
    <w:rPr>
      <w:b w:val="1"/>
    </w:rPr>
  </w:style>
  <w:style w:type="paragraph" w:styleId="28">
    <w:name w:val="Balloon Text"/>
    <w:basedOn w:val="0"/>
    <w:next w:val="28"/>
    <w:link w:val="0"/>
    <w:uiPriority w:val="0"/>
    <w:semiHidden/>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1318</TotalTime>
  <Pages>4</Pages>
  <Words>8</Words>
  <Characters>4210</Characters>
  <Application>JUST Note</Application>
  <Lines>156</Lines>
  <Paragraphs>80</Paragraphs>
  <CharactersWithSpaces>4273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秀幸</cp:lastModifiedBy>
  <cp:lastPrinted>2026-02-03T14:02:33Z</cp:lastPrinted>
  <dcterms:created xsi:type="dcterms:W3CDTF">2015-03-30T12:21:00Z</dcterms:created>
  <dcterms:modified xsi:type="dcterms:W3CDTF">2026-02-16T07:13:34Z</dcterms:modified>
  <cp:revision>17</cp:revision>
</cp:coreProperties>
</file>