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opLinePunct w:val="1"/>
        <w:autoSpaceDE w:val="0"/>
        <w:autoSpaceDN w:val="0"/>
        <w:rPr>
          <w:rFonts w:hint="default" w:ascii="ＭＳ 明朝" w:hAnsi="ＭＳ 明朝" w:eastAsia="ＭＳ 明朝"/>
          <w:color w:val="auto"/>
          <w:sz w:val="24"/>
        </w:rPr>
      </w:pPr>
      <w:bookmarkStart w:id="0" w:name="C0_2"/>
      <w:bookmarkEnd w:id="0"/>
      <w:r>
        <w:rPr>
          <w:rFonts w:hint="eastAsia"/>
        </w:rPr>
        <mc:AlternateContent>
          <mc:Choice Requires="wps">
            <w:drawing>
              <wp:anchor distT="0" distB="0" distL="203200" distR="203200" simplePos="0" relativeHeight="2" behindDoc="0" locked="0" layoutInCell="1" hidden="0" allowOverlap="1">
                <wp:simplePos x="0" y="0"/>
                <wp:positionH relativeFrom="column">
                  <wp:posOffset>2860040</wp:posOffset>
                </wp:positionH>
                <wp:positionV relativeFrom="paragraph">
                  <wp:posOffset>-424180</wp:posOffset>
                </wp:positionV>
                <wp:extent cx="765810" cy="60706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65810" cy="60706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rPr>
                            </w:pPr>
                            <w:r>
                              <w:rPr>
                                <w:rFonts w:hint="eastAsia" w:ascii="AR Pゴシック体S" w:hAnsi="AR Pゴシック体S" w:eastAsia="AR Pゴシック体S"/>
                                <w:color w:val="auto"/>
                                <w:sz w:val="32"/>
                              </w:rPr>
                              <w:t>（表）</w:t>
                            </w:r>
                          </w:p>
                        </w:txbxContent>
                      </wps:txbx>
                      <wps:bodyPr vertOverflow="overflow" horzOverflow="overflow" anchor="ctr"/>
                    </wps:wsp>
                  </a:graphicData>
                </a:graphic>
              </wp:anchor>
            </w:drawing>
          </mc:Choice>
          <mc:Fallback>
            <w:pict>
              <v:rect id="オブジェクト 0" style="mso-wrap-distance-right:16pt;mso-wrap-distance-bottom:0pt;margin-top:-33.4pt;mso-position-vertical-relative:text;mso-position-horizontal-relative:text;v-text-anchor:middle;position:absolute;height:47.8pt;mso-wrap-distance-top:0pt;width:60.3pt;mso-wrap-distance-left:16pt;margin-left:225.2pt;z-index:2;" o:spid="_x0000_s1026"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rPr>
                      </w:pPr>
                      <w:r>
                        <w:rPr>
                          <w:rFonts w:hint="eastAsia" w:ascii="AR Pゴシック体S" w:hAnsi="AR Pゴシック体S" w:eastAsia="AR Pゴシック体S"/>
                          <w:color w:val="auto"/>
                          <w:sz w:val="32"/>
                        </w:rPr>
                        <w:t>（表）</w:t>
                      </w:r>
                    </w:p>
                  </w:txbxContent>
                </v:textbox>
                <v:imagedata o:title=""/>
                <w10:wrap type="none" anchorx="text" anchory="text"/>
              </v:rect>
            </w:pict>
          </mc:Fallback>
        </mc:AlternateContent>
      </w:r>
    </w:p>
    <w:p>
      <w:pPr>
        <w:pStyle w:val="0"/>
        <w:topLinePunct w:val="1"/>
        <w:autoSpaceDE w:val="0"/>
        <w:autoSpaceDN w:val="0"/>
        <w:jc w:val="center"/>
        <w:rPr>
          <w:rFonts w:hint="eastAsia" w:ascii="ＭＳ 明朝" w:hAnsi="ＭＳ 明朝" w:eastAsia="ＭＳ 明朝"/>
          <w:color w:val="auto"/>
          <w:sz w:val="36"/>
        </w:rPr>
      </w:pPr>
      <w:r>
        <w:rPr>
          <w:rFonts w:hint="eastAsia" w:ascii="ＭＳ 明朝" w:hAnsi="ＭＳ 明朝" w:eastAsia="ＭＳ 明朝"/>
          <w:color w:val="auto"/>
          <w:sz w:val="32"/>
        </w:rPr>
        <w:t>誓　　約　　書</w:t>
      </w:r>
    </w:p>
    <w:p>
      <w:pPr>
        <w:pStyle w:val="0"/>
        <w:topLinePunct w:val="1"/>
        <w:autoSpaceDE w:val="0"/>
        <w:autoSpaceDN w:val="0"/>
        <w:jc w:val="center"/>
        <w:rPr>
          <w:rFonts w:hint="eastAsia" w:ascii="ＭＳ 明朝" w:hAnsi="ＭＳ 明朝" w:eastAsia="ＭＳ 明朝"/>
          <w:color w:val="auto"/>
          <w:sz w:val="24"/>
        </w:rPr>
      </w:pPr>
    </w:p>
    <w:p>
      <w:pPr>
        <w:pStyle w:val="0"/>
        <w:topLinePunct w:val="1"/>
        <w:autoSpaceDE w:val="0"/>
        <w:autoSpaceDN w:val="0"/>
        <w:spacing w:line="0" w:lineRule="atLeast"/>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下記１に基づく業務の履行に際し、下記２の事項を誓約します。</w:t>
      </w:r>
    </w:p>
    <w:p>
      <w:pPr>
        <w:pStyle w:val="0"/>
        <w:topLinePunct w:val="1"/>
        <w:autoSpaceDE w:val="0"/>
        <w:autoSpaceDN w:val="0"/>
        <w:spacing w:line="0" w:lineRule="atLeast"/>
        <w:ind w:firstLine="240" w:firstLineChars="100"/>
        <w:rPr>
          <w:rFonts w:hint="eastAsia" w:ascii="ＭＳ 明朝" w:hAnsi="ＭＳ 明朝" w:eastAsia="ＭＳ 明朝"/>
          <w:color w:val="auto"/>
          <w:sz w:val="28"/>
        </w:rPr>
      </w:pPr>
      <w:r>
        <w:rPr>
          <w:rFonts w:hint="eastAsia" w:ascii="ＭＳ 明朝" w:hAnsi="ＭＳ 明朝" w:eastAsia="ＭＳ 明朝"/>
          <w:color w:val="auto"/>
          <w:sz w:val="24"/>
        </w:rPr>
        <w:t>この誓約に反したことにより入札参加停止等の処分を受けても異議は一切申し立てません。</w:t>
      </w: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r>
        <w:rPr>
          <w:rFonts w:hint="eastAsia" w:ascii="ＭＳ 明朝" w:hAnsi="ＭＳ 明朝" w:eastAsia="ＭＳ 明朝"/>
          <w:color w:val="auto"/>
          <w:sz w:val="24"/>
        </w:rPr>
        <w:t>記</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１　元請契約名</w:t>
      </w:r>
    </w:p>
    <w:p>
      <w:pPr>
        <w:pStyle w:val="0"/>
        <w:topLinePunct w:val="1"/>
        <w:autoSpaceDE w:val="0"/>
        <w:autoSpaceDN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〇〇〇〇契約　　　　　　　　　　（当初契約日　　年　　月　　日）</w:t>
      </w:r>
    </w:p>
    <w:p>
      <w:pPr>
        <w:pStyle w:val="0"/>
        <w:topLinePunct w:val="1"/>
        <w:autoSpaceDE w:val="0"/>
        <w:autoSpaceDN w:val="0"/>
        <w:rPr>
          <w:rFonts w:hint="eastAsia" w:ascii="AR Pゴシック体S" w:hAnsi="AR Pゴシック体S" w:eastAsia="AR Pゴシック体S"/>
          <w:color w:val="auto"/>
          <w:sz w:val="24"/>
        </w:rPr>
      </w:pPr>
      <w:r>
        <w:rPr>
          <w:rFonts w:hint="eastAsia" w:ascii="ＭＳ 明朝" w:hAnsi="ＭＳ 明朝" w:eastAsia="ＭＳ 明朝"/>
          <w:color w:val="auto"/>
          <w:sz w:val="24"/>
        </w:rPr>
        <w:t>　　　　</w:t>
      </w:r>
      <w:r>
        <w:rPr>
          <w:rFonts w:hint="eastAsia" w:ascii="AR Pゴシック体S" w:hAnsi="AR Pゴシック体S" w:eastAsia="AR Pゴシック体S"/>
          <w:color w:val="auto"/>
          <w:sz w:val="24"/>
        </w:rPr>
        <w:t>＊元請者が記載</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２　誓約事項</w:t>
      </w:r>
    </w:p>
    <w:p>
      <w:pPr>
        <w:pStyle w:val="0"/>
        <w:topLinePunct w:val="1"/>
        <w:autoSpaceDE w:val="0"/>
        <w:autoSpaceDN w:val="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（１）本契約に基づく業務の履行に際し、別表に掲げる法律その他の労働環境の整備等に関する法令を遵守すること。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２）本契約に基づく業務の履行に際し、別表に掲げる法律に違反し、所管行政庁の処分を受けたときは、処分の内容及び対応方針を速やかに下請契約（再委託契約及び労働者派遣契約を含む。以下同じ。）の発注者に報告し、是正のために必要な措置を講ずること。また、所管行政庁に是正の報告を行ったときは、その内容を速やかに下請契約の発注者に報告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（３）本契約に基づく業務の履行に際し、再</w:t>
      </w:r>
      <w:r>
        <w:rPr>
          <w:rFonts w:hint="eastAsia" w:ascii="ＭＳ 明朝" w:hAnsi="ＭＳ 明朝" w:eastAsia="ＭＳ 明朝"/>
          <w:strike w:val="0"/>
          <w:dstrike w:val="0"/>
          <w:color w:val="auto"/>
          <w:sz w:val="24"/>
        </w:rPr>
        <w:t>下請</w:t>
      </w:r>
      <w:r>
        <w:rPr>
          <w:rFonts w:hint="eastAsia" w:ascii="ＭＳ 明朝" w:hAnsi="ＭＳ 明朝" w:eastAsia="ＭＳ 明朝"/>
          <w:color w:val="auto"/>
          <w:sz w:val="24"/>
        </w:rPr>
        <w:t>契約を締結するときは、適正な見積りを基に、対等な立場における合意に基づいた公正な契約を締結するよう努めるとともに、次の事項に留意すること。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ア　再下請負者から誓約書を提出させ、その写しを下請契約の発注者に提出すること。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イ　再下請負者が、本契約に基づく業務の履行に際し別表に掲げる法律に違反し、所管行政庁の処分を受けたときは、（２）の例により、それらの内容を速やかに報告させるとともに、その内容を下請契約の発注者に報告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ウ　再下請負者がさらに第三者と下請契約を締結したときは、当該再下請負者を通じてア及びイと同様に、当該第三者からの誓約書の写しの提出等を行うこと。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630" w:leftChars="300" w:firstLine="6480" w:firstLineChars="2700"/>
        <w:rPr>
          <w:rFonts w:hint="eastAsia" w:ascii="ＭＳ 明朝" w:hAnsi="ＭＳ 明朝" w:eastAsia="ＭＳ 明朝"/>
          <w:color w:val="auto"/>
          <w:sz w:val="24"/>
        </w:rPr>
      </w:pPr>
      <w:r>
        <w:rPr>
          <w:rFonts w:hint="eastAsia" w:ascii="ＭＳ 明朝" w:hAnsi="ＭＳ 明朝" w:eastAsia="ＭＳ 明朝"/>
          <w:color w:val="auto"/>
          <w:sz w:val="24"/>
        </w:rPr>
        <w:t>年　　　月　　　日</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下請契約の発注者　様</w:t>
      </w:r>
    </w:p>
    <w:p>
      <w:pPr>
        <w:pStyle w:val="0"/>
        <w:topLinePunct w:val="1"/>
        <w:autoSpaceDE w:val="0"/>
        <w:autoSpaceDN w:val="0"/>
        <w:rPr>
          <w:rFonts w:hint="eastAsia" w:ascii="ＭＳ 明朝" w:hAnsi="ＭＳ 明朝" w:eastAsia="ＭＳ 明朝"/>
          <w:color w:val="auto"/>
          <w:sz w:val="24"/>
        </w:rPr>
      </w:pPr>
    </w:p>
    <w:p>
      <w:pPr>
        <w:pStyle w:val="0"/>
        <w:topLinePunct w:val="1"/>
        <w:autoSpaceDE w:val="0"/>
        <w:autoSpaceDN w:val="0"/>
        <w:ind w:firstLine="1200" w:firstLineChars="500"/>
        <w:rPr>
          <w:rFonts w:hint="eastAsia" w:ascii="ＭＳ 明朝" w:hAnsi="ＭＳ 明朝" w:eastAsia="ＭＳ 明朝"/>
          <w:color w:val="auto"/>
          <w:sz w:val="24"/>
        </w:rPr>
      </w:pPr>
      <w:r>
        <w:rPr>
          <w:rFonts w:hint="eastAsia" w:ascii="ＭＳ 明朝" w:hAnsi="ＭＳ 明朝" w:eastAsia="ＭＳ 明朝"/>
          <w:color w:val="auto"/>
          <w:spacing w:val="20"/>
          <w:kern w:val="0"/>
          <w:sz w:val="24"/>
          <w:fitText w:val="1920" w:id="1"/>
        </w:rPr>
        <w:t>所在地又は住</w:t>
      </w:r>
      <w:r>
        <w:rPr>
          <w:rFonts w:hint="eastAsia" w:ascii="ＭＳ 明朝" w:hAnsi="ＭＳ 明朝" w:eastAsia="ＭＳ 明朝"/>
          <w:color w:val="auto"/>
          <w:kern w:val="0"/>
          <w:sz w:val="24"/>
          <w:fitText w:val="1920" w:id="1"/>
        </w:rPr>
        <w:t>所</w:t>
      </w:r>
    </w:p>
    <w:p>
      <w:pPr>
        <w:pStyle w:val="0"/>
        <w:topLinePunct w:val="1"/>
        <w:autoSpaceDE w:val="0"/>
        <w:autoSpaceDN w:val="0"/>
        <w:ind w:leftChars="0" w:firstLine="1405" w:firstLineChars="418"/>
        <w:rPr>
          <w:rFonts w:hint="eastAsia" w:ascii="ＭＳ 明朝" w:hAnsi="ＭＳ 明朝" w:eastAsia="ＭＳ 明朝"/>
          <w:color w:val="auto"/>
          <w:sz w:val="24"/>
        </w:rPr>
      </w:pPr>
      <w:r>
        <w:rPr>
          <w:rFonts w:hint="eastAsia" w:ascii="ＭＳ 明朝" w:hAnsi="ＭＳ 明朝" w:eastAsia="ＭＳ 明朝"/>
          <w:color w:val="auto"/>
          <w:spacing w:val="48"/>
          <w:kern w:val="0"/>
          <w:sz w:val="24"/>
          <w:fitText w:val="1920" w:id="2"/>
        </w:rPr>
        <w:t>商号又は名</w:t>
      </w:r>
      <w:r>
        <w:rPr>
          <w:rFonts w:hint="eastAsia" w:ascii="ＭＳ 明朝" w:hAnsi="ＭＳ 明朝" w:eastAsia="ＭＳ 明朝"/>
          <w:color w:val="auto"/>
          <w:kern w:val="0"/>
          <w:sz w:val="24"/>
          <w:fitText w:val="1920" w:id="2"/>
        </w:rPr>
        <w:t>称</w:t>
      </w:r>
    </w:p>
    <w:p>
      <w:pPr>
        <w:pStyle w:val="0"/>
        <w:topLinePunct w:val="1"/>
        <w:autoSpaceDE w:val="0"/>
        <w:autoSpaceDN w:val="0"/>
        <w:ind w:leftChars="0" w:firstLine="0" w:firstLineChars="0"/>
        <w:rPr>
          <w:rFonts w:hint="eastAsia" w:ascii="ＭＳ 明朝" w:hAnsi="ＭＳ 明朝" w:eastAsia="ＭＳ 明朝"/>
          <w:color w:val="auto"/>
          <w:sz w:val="24"/>
        </w:rPr>
      </w:pPr>
    </w:p>
    <w:p>
      <w:pPr>
        <w:pStyle w:val="0"/>
        <w:topLinePunct w:val="1"/>
        <w:autoSpaceDE w:val="0"/>
        <w:autoSpaceDN w:val="0"/>
        <w:ind w:leftChars="0" w:firstLine="1375" w:firstLineChars="573"/>
        <w:rPr>
          <w:rFonts w:hint="default" w:ascii="ＭＳ 明朝" w:hAnsi="ＭＳ 明朝" w:eastAsia="ＭＳ 明朝"/>
          <w:color w:val="auto"/>
          <w:sz w:val="24"/>
        </w:rPr>
      </w:pPr>
      <w:r>
        <w:rPr>
          <w:rFonts w:hint="eastAsia" w:ascii="ＭＳ 明朝" w:hAnsi="ＭＳ 明朝" w:eastAsia="ＭＳ 明朝"/>
          <w:color w:val="auto"/>
          <w:sz w:val="24"/>
        </w:rPr>
        <w:t>代表者の職・氏名　　　　　　　　　　　　　　　　　　　</w:t>
      </w:r>
      <w:r>
        <w:rPr>
          <w:rFonts w:hint="eastAsia" w:ascii="ＭＳ 明朝" w:hAnsi="ＭＳ 明朝" w:eastAsia="ＭＳ 明朝"/>
          <w:color w:val="auto"/>
          <w:bdr w:val="single" w:color="auto" w:sz="4" w:space="0"/>
        </w:rPr>
        <w:t>印</w:t>
      </w:r>
    </w:p>
    <w:p>
      <w:pPr>
        <w:pStyle w:val="0"/>
        <w:topLinePunct w:val="1"/>
        <w:autoSpaceDE w:val="0"/>
        <w:autoSpaceDN w:val="0"/>
        <w:rPr>
          <w:rFonts w:hint="eastAsia" w:ascii="ＭＳ 明朝" w:hAnsi="ＭＳ 明朝"/>
          <w:color w:val="auto"/>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2571750</wp:posOffset>
                </wp:positionH>
                <wp:positionV relativeFrom="paragraph">
                  <wp:posOffset>-400050</wp:posOffset>
                </wp:positionV>
                <wp:extent cx="765810" cy="431800"/>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765810" cy="43180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color w:val="auto"/>
                              </w:rPr>
                            </w:pPr>
                            <w:r>
                              <w:rPr>
                                <w:rFonts w:hint="eastAsia" w:ascii="AR Pゴシック体S" w:hAnsi="AR Pゴシック体S" w:eastAsia="AR Pゴシック体S"/>
                                <w:color w:val="auto"/>
                                <w:sz w:val="32"/>
                              </w:rPr>
                              <w:t>（裏）</w:t>
                            </w:r>
                          </w:p>
                        </w:txbxContent>
                      </wps:txbx>
                      <wps:bodyPr vertOverflow="overflow" horzOverflow="overflow" anchor="ctr"/>
                    </wps:wsp>
                  </a:graphicData>
                </a:graphic>
              </wp:anchor>
            </w:drawing>
          </mc:Choice>
          <mc:Fallback>
            <w:pict>
              <v:rect id="オブジェクト 0" style="mso-wrap-distance-right:16pt;mso-wrap-distance-bottom:0pt;margin-top:-31.5pt;mso-position-vertical-relative:text;mso-position-horizontal-relative:text;v-text-anchor:middle;position:absolute;height:34pt;mso-wrap-distance-top:0pt;width:60.3pt;mso-wrap-distance-left:16pt;margin-left:202.5pt;z-index:3;" o:spid="_x0000_s1027"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color w:val="auto"/>
                        </w:rPr>
                      </w:pPr>
                      <w:r>
                        <w:rPr>
                          <w:rFonts w:hint="eastAsia" w:ascii="AR Pゴシック体S" w:hAnsi="AR Pゴシック体S" w:eastAsia="AR Pゴシック体S"/>
                          <w:color w:val="auto"/>
                          <w:sz w:val="32"/>
                        </w:rPr>
                        <w:t>（裏）</w:t>
                      </w:r>
                    </w:p>
                  </w:txbxContent>
                </v:textbox>
                <v:imagedata o:title=""/>
                <w10:wrap type="none" anchorx="text" anchory="text"/>
              </v:rect>
            </w:pict>
          </mc:Fallback>
        </mc:AlternateContent>
      </w:r>
      <w:r>
        <w:rPr>
          <w:rFonts w:hint="eastAsia" w:ascii="ＭＳ Ｐゴシック" w:hAnsi="ＭＳ Ｐゴシック" w:eastAsia="ＭＳ Ｐゴシック"/>
          <w:color w:val="auto"/>
          <w:sz w:val="24"/>
        </w:rPr>
        <w:t>別表　労働関係及び公正な取引に関する主な法律</w:t>
      </w:r>
    </w:p>
    <w:tbl>
      <w:tblPr>
        <w:tblStyle w:val="11"/>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0075"/>
      </w:tblGrid>
      <w:tr>
        <w:trPr/>
        <w:tc>
          <w:tcPr>
            <w:tcW w:w="100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topLinePunct w:val="1"/>
              <w:autoSpaceDE w:val="0"/>
              <w:autoSpaceDN w:val="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１　労働関係</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労働基準法（昭和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労働契約法（平成</w:t>
            </w:r>
            <w:r>
              <w:rPr>
                <w:rFonts w:hint="eastAsia" w:ascii="ＭＳ Ｐゴシック" w:hAnsi="ＭＳ Ｐゴシック" w:eastAsia="ＭＳ Ｐゴシック"/>
                <w:color w:val="auto"/>
                <w:kern w:val="0"/>
                <w:sz w:val="24"/>
              </w:rPr>
              <w:t>19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128</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最低賃金法（昭和</w:t>
            </w:r>
            <w:r>
              <w:rPr>
                <w:rFonts w:hint="eastAsia" w:ascii="ＭＳ Ｐゴシック" w:hAnsi="ＭＳ Ｐゴシック" w:eastAsia="ＭＳ Ｐゴシック"/>
                <w:color w:val="auto"/>
                <w:kern w:val="0"/>
                <w:sz w:val="24"/>
              </w:rPr>
              <w:t>34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137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労働安全衛生法（昭和</w:t>
            </w:r>
            <w:r>
              <w:rPr>
                <w:rFonts w:hint="eastAsia" w:ascii="ＭＳ Ｐゴシック" w:hAnsi="ＭＳ Ｐゴシック" w:eastAsia="ＭＳ Ｐゴシック"/>
                <w:color w:val="auto"/>
                <w:kern w:val="0"/>
                <w:sz w:val="24"/>
              </w:rPr>
              <w:t>47</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57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労働者災害補償保険法（昭和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　法律</w:t>
            </w:r>
            <w:r>
              <w:rPr>
                <w:rFonts w:hint="eastAsia" w:ascii="ＭＳ Ｐゴシック" w:hAnsi="ＭＳ Ｐゴシック" w:eastAsia="ＭＳ Ｐゴシック"/>
                <w:color w:val="auto"/>
                <w:kern w:val="0"/>
                <w:sz w:val="24"/>
              </w:rPr>
              <w:t>50</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雇用保険法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116</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健康保険法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大正</w:t>
            </w:r>
            <w:r>
              <w:rPr>
                <w:rFonts w:hint="eastAsia" w:ascii="ＭＳ Ｐゴシック" w:hAnsi="ＭＳ Ｐゴシック" w:eastAsia="ＭＳ Ｐゴシック"/>
                <w:color w:val="auto"/>
                <w:kern w:val="0"/>
                <w:sz w:val="24"/>
              </w:rPr>
              <w:t>11</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70</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厚生年金保険法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29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115</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労働組合法（昭和</w:t>
            </w:r>
            <w:r>
              <w:rPr>
                <w:rFonts w:hint="eastAsia" w:ascii="ＭＳ Ｐゴシック" w:hAnsi="ＭＳ Ｐゴシック" w:eastAsia="ＭＳ Ｐゴシック"/>
                <w:color w:val="auto"/>
                <w:kern w:val="0"/>
                <w:sz w:val="24"/>
              </w:rPr>
              <w:t>24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174</w:t>
            </w:r>
            <w:r>
              <w:rPr>
                <w:rFonts w:hint="eastAsia" w:ascii="ＭＳ Ｐゴシック" w:hAnsi="ＭＳ Ｐゴシック" w:eastAsia="ＭＳ Ｐゴシック"/>
                <w:color w:val="auto"/>
                <w:kern w:val="0"/>
                <w:sz w:val="24"/>
              </w:rPr>
              <w:t>号）</w:t>
            </w: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２　公正な取引等</w:t>
            </w:r>
          </w:p>
          <w:p>
            <w:pPr>
              <w:pStyle w:val="0"/>
              <w:widowControl w:val="0"/>
              <w:numPr>
                <w:ilvl w:val="0"/>
                <w:numId w:val="2"/>
              </w:numPr>
              <w:topLinePunct w:val="1"/>
              <w:autoSpaceDE w:val="0"/>
              <w:autoSpaceDN w:val="0"/>
              <w:ind w:left="567" w:hanging="567"/>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私的独占の禁止及び公正取引の確保に関する法律（昭和</w:t>
            </w:r>
            <w:r>
              <w:rPr>
                <w:rFonts w:hint="eastAsia" w:ascii="ＭＳ Ｐゴシック" w:hAnsi="ＭＳ Ｐゴシック" w:eastAsia="ＭＳ Ｐゴシック"/>
                <w:color w:val="auto"/>
                <w:kern w:val="2"/>
                <w:sz w:val="24"/>
              </w:rPr>
              <w:t>22</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54</w:t>
            </w:r>
            <w:r>
              <w:rPr>
                <w:rFonts w:hint="eastAsia" w:ascii="ＭＳ Ｐゴシック" w:hAnsi="ＭＳ Ｐゴシック" w:eastAsia="ＭＳ Ｐゴシック"/>
                <w:color w:val="auto"/>
                <w:kern w:val="2"/>
                <w:sz w:val="24"/>
              </w:rPr>
              <w:t>号）</w:t>
            </w:r>
          </w:p>
          <w:p>
            <w:pPr>
              <w:pStyle w:val="0"/>
              <w:widowControl w:val="0"/>
              <w:numPr>
                <w:ilvl w:val="0"/>
                <w:numId w:val="2"/>
              </w:numPr>
              <w:topLinePunct w:val="1"/>
              <w:autoSpaceDE w:val="0"/>
              <w:autoSpaceDN w:val="0"/>
              <w:ind w:left="567" w:hanging="567"/>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下請代金支払遅延等防止法（昭和</w:t>
            </w:r>
            <w:r>
              <w:rPr>
                <w:rFonts w:hint="eastAsia" w:ascii="ＭＳ Ｐゴシック" w:hAnsi="ＭＳ Ｐゴシック" w:eastAsia="ＭＳ Ｐゴシック"/>
                <w:color w:val="auto"/>
                <w:kern w:val="2"/>
                <w:sz w:val="24"/>
              </w:rPr>
              <w:t>31</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120</w:t>
            </w:r>
            <w:r>
              <w:rPr>
                <w:rFonts w:hint="eastAsia" w:ascii="ＭＳ Ｐゴシック" w:hAnsi="ＭＳ Ｐゴシック"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eastAsia" w:ascii="Arial" w:hAnsi="Arial" w:eastAsia="ＭＳ Ｐゴシック"/>
                <w:color w:val="auto"/>
                <w:kern w:val="2"/>
                <w:sz w:val="24"/>
              </w:rPr>
            </w:pPr>
            <w:r>
              <w:rPr>
                <w:rFonts w:hint="eastAsia" w:ascii="Arial" w:hAnsi="Arial" w:eastAsia="ＭＳ Ｐゴシック"/>
                <w:color w:val="auto"/>
                <w:kern w:val="2"/>
                <w:sz w:val="24"/>
              </w:rPr>
              <w:t>（３）　特定受託事業者に係る取引の適正化等に関する法律（令和５年法律第</w:t>
            </w:r>
            <w:r>
              <w:rPr>
                <w:rFonts w:hint="eastAsia" w:ascii="Arial" w:hAnsi="Arial" w:eastAsia="ＭＳ Ｐゴシック"/>
                <w:color w:val="auto"/>
                <w:kern w:val="2"/>
                <w:sz w:val="24"/>
              </w:rPr>
              <w:t>25</w:t>
            </w:r>
            <w:r>
              <w:rPr>
                <w:rFonts w:hint="eastAsia" w:ascii="Arial" w:hAnsi="Arial"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default" w:ascii="Arial" w:hAnsi="Arial" w:eastAsia="ＭＳ Ｐゴシック"/>
                <w:color w:val="auto"/>
                <w:kern w:val="2"/>
                <w:sz w:val="24"/>
              </w:rPr>
            </w:pPr>
            <w:r>
              <w:rPr>
                <w:rFonts w:hint="eastAsia" w:ascii="Arial" w:hAnsi="Arial" w:eastAsia="ＭＳ Ｐゴシック"/>
                <w:color w:val="auto"/>
                <w:kern w:val="2"/>
                <w:sz w:val="24"/>
              </w:rPr>
              <w:t>（４）　建設業法（昭和</w:t>
            </w:r>
            <w:r>
              <w:rPr>
                <w:rFonts w:hint="eastAsia" w:ascii="ＭＳ Ｐゴシック" w:hAnsi="ＭＳ Ｐゴシック" w:eastAsia="ＭＳ Ｐゴシック"/>
                <w:color w:val="auto"/>
                <w:kern w:val="2"/>
                <w:sz w:val="24"/>
              </w:rPr>
              <w:t>24</w:t>
            </w:r>
            <w:r>
              <w:rPr>
                <w:rFonts w:hint="eastAsia" w:ascii="Arial" w:hAnsi="Arial" w:eastAsia="ＭＳ Ｐゴシック"/>
                <w:color w:val="auto"/>
                <w:kern w:val="2"/>
                <w:sz w:val="24"/>
              </w:rPr>
              <w:t>年法律第</w:t>
            </w:r>
            <w:r>
              <w:rPr>
                <w:rFonts w:hint="eastAsia" w:ascii="Arial" w:hAnsi="Arial" w:eastAsia="ＭＳ Ｐゴシック"/>
                <w:color w:val="auto"/>
                <w:kern w:val="2"/>
                <w:sz w:val="24"/>
              </w:rPr>
              <w:t>100</w:t>
            </w:r>
            <w:r>
              <w:rPr>
                <w:rFonts w:hint="eastAsia" w:ascii="Arial" w:hAnsi="Arial" w:eastAsia="ＭＳ Ｐゴシック"/>
                <w:color w:val="auto"/>
                <w:kern w:val="2"/>
                <w:sz w:val="24"/>
              </w:rPr>
              <w:t>号）　※建設業の場合</w:t>
            </w:r>
          </w:p>
          <w:p>
            <w:pPr>
              <w:pStyle w:val="0"/>
              <w:rPr>
                <w:rFonts w:hint="default" w:ascii="Arial" w:hAnsi="Arial" w:eastAsia="ＭＳ Ｐゴシック"/>
                <w:color w:val="auto"/>
                <w:kern w:val="2"/>
                <w:sz w:val="24"/>
              </w:rPr>
            </w:pPr>
          </w:p>
        </w:tc>
      </w:tr>
    </w:tbl>
    <w:p>
      <w:pPr>
        <w:pStyle w:val="0"/>
        <w:topLinePunct w:val="1"/>
        <w:autoSpaceDE w:val="0"/>
        <w:autoSpaceDN w:val="0"/>
        <w:rPr>
          <w:rFonts w:hint="default" w:ascii="ＭＳ 明朝" w:hAnsi="ＭＳ 明朝" w:eastAsia="ＭＳ 明朝"/>
          <w:sz w:val="24"/>
        </w:rPr>
      </w:pPr>
    </w:p>
    <w:p>
      <w:pPr>
        <w:pStyle w:val="0"/>
        <w:topLinePunct w:val="1"/>
        <w:autoSpaceDE w:val="0"/>
        <w:autoSpaceDN w:val="0"/>
        <w:rPr>
          <w:rFonts w:hint="default" w:ascii="ＭＳ 明朝" w:hAnsi="ＭＳ 明朝" w:eastAsia="ＭＳ 明朝"/>
          <w:sz w:val="24"/>
        </w:rPr>
      </w:pPr>
      <w:bookmarkStart w:id="1" w:name="_GoBack"/>
      <w:bookmarkEnd w:id="1"/>
    </w:p>
    <w:sectPr>
      <w:headerReference r:id="rId6" w:type="default"/>
      <w:pgSz w:w="11906" w:h="16838"/>
      <w:pgMar w:top="1134" w:right="1080" w:bottom="944" w:left="87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Arial Narrow">
    <w:panose1 w:val="00000000000000000000"/>
    <w:charset w:val="00"/>
    <w:family w:val="swiss"/>
    <w:notTrueType/>
    <w:pitch w:val="variable"/>
    <w:sig w:usb0="00000000" w:usb1="00000000" w:usb2="00000000" w:usb3="00000000" w:csb0="FF000000" w:csb1="00000000"/>
  </w:font>
  <w:font w:name="Microsoft JhengHei UI">
    <w:panose1 w:val="00000000000000000000"/>
    <w:charset w:val="80"/>
    <w:family w:val="swiss"/>
    <w:notTrueType/>
    <w:pitch w:val="variable"/>
    <w:sig w:usb0="00000000" w:usb1="00000000" w:usb2="00000000" w:usb3="00000000" w:csb0="01008200" w:csb1="00000000"/>
  </w:font>
  <w:font w:name="Microsoft JhengHei Light">
    <w:panose1 w:val="00000000000000000000"/>
    <w:charset w:val="88"/>
    <w:family w:val="swiss"/>
    <w:notTrueType/>
    <w:pitch w:val="variable"/>
    <w:sig w:usb0="00000000" w:usb1="00000000" w:usb2="00000000" w:usb3="00000000" w:csb0="01001000" w:csb1="00000000"/>
  </w:font>
  <w:font w:name="Malgun Gothic Semilight">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ascii="ＭＳ 明朝" w:hAnsi="ＭＳ 明朝" w:eastAsia="ＭＳ 明朝"/>
        <w:sz w:val="24"/>
      </w:rPr>
      <w:t>別紙５</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897D77C"/>
    <w:lvl w:ilvl="0" w:tplc="5472FD0E">
      <w:start w:val="1"/>
      <w:numFmt w:val="decimalFullWidth"/>
      <w:lvlText w:val="（%1）"/>
      <w:lvlJc w:val="left"/>
      <w:pPr>
        <w:ind w:left="570" w:hanging="570"/>
      </w:pPr>
      <w:rPr>
        <w:rFonts w:hint="eastAsia"/>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1">
    <w:nsid w:val="00000002"/>
    <w:multiLevelType w:val="hybridMultilevel"/>
    <w:tmpl w:val="A1E072BE"/>
    <w:lvl w:ilvl="0" w:tplc="00000000">
      <w:start w:val="1"/>
      <w:numFmt w:val="decimalFullWidth"/>
      <w:lvlText w:val="（%1）"/>
      <w:lvlJc w:val="left"/>
      <w:pPr>
        <w:ind w:left="720" w:hanging="720"/>
      </w:pPr>
      <w:rPr>
        <w:rFonts w:hint="default" w:ascii="Arial" w:hAnsi="Arial"/>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annotation reference"/>
    <w:basedOn w:val="10"/>
    <w:next w:val="17"/>
    <w:link w:val="0"/>
    <w:uiPriority w:val="0"/>
    <w:semiHidden/>
    <w:rPr>
      <w:sz w:val="18"/>
    </w:rPr>
  </w:style>
  <w:style w:type="paragraph" w:styleId="18">
    <w:name w:val="annotation text"/>
    <w:basedOn w:val="0"/>
    <w:next w:val="18"/>
    <w:link w:val="19"/>
    <w:uiPriority w:val="0"/>
    <w:semiHidden/>
    <w:pPr>
      <w:jc w:val="left"/>
    </w:pPr>
  </w:style>
  <w:style w:type="character" w:styleId="19" w:customStyle="1">
    <w:name w:val="コメント文字列 (文字)"/>
    <w:basedOn w:val="10"/>
    <w:next w:val="19"/>
    <w:link w:val="18"/>
    <w:uiPriority w:val="0"/>
  </w:style>
  <w:style w:type="paragraph" w:styleId="20">
    <w:name w:val="annotation subject"/>
    <w:basedOn w:val="18"/>
    <w:next w:val="18"/>
    <w:link w:val="21"/>
    <w:uiPriority w:val="0"/>
    <w:semiHidden/>
    <w:rPr>
      <w:b w:val="1"/>
    </w:rPr>
  </w:style>
  <w:style w:type="character" w:styleId="21" w:customStyle="1">
    <w:name w:val="コメント内容 (文字)"/>
    <w:basedOn w:val="19"/>
    <w:next w:val="21"/>
    <w:link w:val="20"/>
    <w:uiPriority w:val="0"/>
    <w:rPr>
      <w:b w:val="1"/>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customStyle="1">
    <w:name w:val="jou"/>
    <w:basedOn w:val="0"/>
    <w:next w:val="24"/>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tLeast"/>
      <w:ind w:leftChars="0" w:rightChars="0" w:hanging="230" w:firstLineChars="0"/>
      <w:contextualSpacing w:val="0"/>
      <w:mirrorIndents w:val="0"/>
      <w:jc w:val="both"/>
      <w:outlineLvl w:val="9"/>
      <w15:collapsed w:val="0"/>
    </w:pPr>
    <w:rPr>
      <w:rFonts w:ascii="Century" w:hAnsi="Century" w:eastAsia="ＭＳ 明朝"/>
      <w:dstrike w:val="0"/>
      <w:color w:val="auto"/>
      <w:spacing w:val="20"/>
      <w:w w:val="100"/>
      <w:sz w:val="21"/>
      <w:highlight w:val="none"/>
      <w:u w:val="none" w:color="auto"/>
      <w:bdr w:val="none" w:color="auto" w:sz="0" w:space="0"/>
      <w:shd w:val="clear" w:color="auto" w:fill="auto"/>
      <w:vertAlign w:val="baseline"/>
      <w:em w:val="none"/>
    </w:rPr>
  </w:style>
  <w:style w:type="paragraph" w:styleId="25">
    <w:name w:val="List Paragraph"/>
    <w:basedOn w:val="0"/>
    <w:next w:val="25"/>
    <w:link w:val="0"/>
    <w:uiPriority w:val="0"/>
    <w:qFormat/>
    <w:pPr>
      <w:ind w:left="400" w:leftChars="400"/>
    </w:p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3259</TotalTime>
  <Pages>2</Pages>
  <Words>25</Words>
  <Characters>1006</Characters>
  <Application>JUST Note</Application>
  <Lines>59</Lines>
  <Paragraphs>37</Paragraphs>
  <CharactersWithSpaces>1068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飯田　ゆめの</cp:lastModifiedBy>
  <cp:lastPrinted>2023-06-27T02:24:17Z</cp:lastPrinted>
  <dcterms:modified xsi:type="dcterms:W3CDTF">2026-07-13T07:50:33Z</dcterms:modified>
  <cp:revision>29</cp:revision>
</cp:coreProperties>
</file>