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/>
          <w:sz w:val="40"/>
        </w:rPr>
      </w:pPr>
      <w:r>
        <w:rPr>
          <w:rFonts w:hint="eastAsia"/>
          <w:sz w:val="40"/>
        </w:rPr>
        <w:t>応札物品仕様書</w:t>
      </w:r>
    </w:p>
    <w:tbl>
      <w:tblPr>
        <w:tblStyle w:val="11"/>
        <w:tblW w:w="1062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Look w:firstRow="1" w:lastRow="1" w:firstColumn="1" w:lastColumn="1" w:noHBand="0" w:noVBand="0" w:val="01E0"/>
      </w:tblPr>
      <w:tblGrid>
        <w:gridCol w:w="10620"/>
      </w:tblGrid>
      <w:tr>
        <w:trPr>
          <w:trHeight w:val="10590" w:hRule="atLeast"/>
        </w:trPr>
        <w:tc>
          <w:tcPr>
            <w:tcW w:w="10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auto"/>
            <w:vAlign w:val="top"/>
          </w:tcPr>
          <w:p>
            <w:pPr>
              <w:pStyle w:val="0"/>
              <w:widowControl w:val="0"/>
              <w:ind w:firstLine="210" w:firstLineChars="10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１　応札物品名　</w:t>
            </w:r>
            <w:r>
              <w:rPr>
                <w:rFonts w:hint="eastAsia" w:ascii="ＭＳ 明朝" w:hAnsi="ＭＳ 明朝"/>
                <w:color w:val="auto"/>
              </w:rPr>
              <w:t>小型四輪貨物自動車</w:t>
            </w:r>
            <w:r>
              <w:rPr>
                <w:rFonts w:hint="eastAsia" w:ascii="ＭＳ 明朝" w:hAnsi="ＭＳ 明朝"/>
                <w:color w:val="auto"/>
              </w:rPr>
              <w:t xml:space="preserve"> 1400cc</w:t>
            </w:r>
            <w:r>
              <w:rPr>
                <w:rFonts w:hint="eastAsia" w:ascii="ＭＳ 明朝" w:hAnsi="ＭＳ 明朝"/>
                <w:color w:val="auto"/>
              </w:rPr>
              <w:t>～</w:t>
            </w:r>
            <w:r>
              <w:rPr>
                <w:rFonts w:hint="eastAsia" w:ascii="ＭＳ 明朝" w:hAnsi="ＭＳ 明朝"/>
                <w:color w:val="auto"/>
              </w:rPr>
              <w:t xml:space="preserve">1600cc 2WD 1BOX </w:t>
            </w:r>
            <w:r>
              <w:rPr>
                <w:rFonts w:hint="eastAsia" w:ascii="ＭＳ 明朝" w:hAnsi="ＭＳ 明朝"/>
                <w:color w:val="auto"/>
              </w:rPr>
              <w:t>ガソリン車</w:t>
            </w:r>
          </w:p>
          <w:p>
            <w:pPr>
              <w:pStyle w:val="0"/>
              <w:widowControl w:val="0"/>
              <w:ind w:left="210" w:leftChars="10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２　機器の構成</w:t>
            </w:r>
          </w:p>
          <w:p>
            <w:pPr>
              <w:pStyle w:val="0"/>
              <w:widowControl w:val="0"/>
              <w:jc w:val="both"/>
              <w:rPr>
                <w:rFonts w:hint="eastAsia"/>
                <w:u w:val="single" w:color="auto"/>
              </w:rPr>
            </w:pPr>
            <w:r>
              <w:rPr>
                <w:rFonts w:hint="eastAsia"/>
              </w:rPr>
              <w:t>　　　メーカー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jc w:val="both"/>
              <w:rPr>
                <w:rFonts w:hint="eastAsia"/>
                <w:u w:val="single" w:color="auto"/>
              </w:rPr>
            </w:pPr>
            <w:r>
              <w:rPr>
                <w:rFonts w:hint="eastAsia"/>
              </w:rPr>
              <w:t>　　　車　　名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jc w:val="both"/>
              <w:rPr>
                <w:rFonts w:hint="eastAsia"/>
                <w:u w:val="single" w:color="auto"/>
              </w:rPr>
            </w:pPr>
            <w:r>
              <w:rPr>
                <w:rFonts w:hint="eastAsia"/>
              </w:rPr>
              <w:t>　　　グレード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　　　型　　式　　：</w:t>
            </w:r>
            <w:r>
              <w:rPr>
                <w:rFonts w:hint="eastAsia"/>
                <w:u w:val="single" w:color="auto"/>
              </w:rPr>
              <w:t>　　　　　　　　　　　　　　　　　</w:t>
            </w:r>
          </w:p>
          <w:p>
            <w:pPr>
              <w:pStyle w:val="0"/>
              <w:widowControl w:val="0"/>
              <w:ind w:left="0" w:leftChars="0" w:firstLineChars="0"/>
              <w:jc w:val="both"/>
              <w:rPr>
                <w:rFonts w:hint="eastAsia"/>
              </w:rPr>
            </w:pPr>
            <w:r>
              <w:rPr>
                <w:rFonts w:hint="eastAsia"/>
              </w:rPr>
              <w:t>【構成内訳】</w:t>
            </w:r>
          </w:p>
          <w:tbl>
            <w:tblPr>
              <w:tblStyle w:val="11"/>
              <w:tblW w:w="10260" w:type="dxa"/>
              <w:tblInd w:w="72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Look w:firstRow="1" w:lastRow="1" w:firstColumn="1" w:lastColumn="1" w:noHBand="0" w:noVBand="0" w:val="01E0"/>
            </w:tblPr>
            <w:tblGrid>
              <w:gridCol w:w="1260"/>
              <w:gridCol w:w="4927"/>
              <w:gridCol w:w="4073"/>
            </w:tblGrid>
            <w:tr>
              <w:trPr>
                <w:trHeight w:val="33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left"/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</w:pP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仕様書に定める仕様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top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応札物品の仕様</w:t>
                  </w:r>
                </w:p>
              </w:tc>
            </w:tr>
            <w:tr>
              <w:trPr>
                <w:trHeight w:val="37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車　種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kern w:val="2"/>
                      <w:sz w:val="21"/>
                    </w:rPr>
                    <w:t>小型四輪貨物自動車（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kern w:val="2"/>
                      <w:sz w:val="21"/>
                    </w:rPr>
                    <w:t>1BOX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kern w:val="2"/>
                      <w:sz w:val="21"/>
                    </w:rPr>
                    <w:t>バンタイプ）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ind w:firstLineChars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lef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排気量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1400cc</w:t>
                  </w:r>
                  <w:r>
                    <w:rPr>
                      <w:rFonts w:hint="eastAsia"/>
                      <w:sz w:val="21"/>
                    </w:rPr>
                    <w:t>以上</w:t>
                  </w:r>
                  <w:r>
                    <w:rPr>
                      <w:rFonts w:hint="eastAsia"/>
                      <w:sz w:val="21"/>
                    </w:rPr>
                    <w:t>1600cc</w:t>
                  </w:r>
                  <w:r>
                    <w:rPr>
                      <w:rFonts w:hint="eastAsia"/>
                      <w:sz w:val="21"/>
                    </w:rPr>
                    <w:t>以下</w:t>
                  </w:r>
                  <w:bookmarkStart w:id="0" w:name="_GoBack"/>
                  <w:bookmarkEnd w:id="0"/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排</w:t>
                  </w:r>
                  <w:r>
                    <w:rPr>
                      <w:rFonts w:hint="eastAsia"/>
                      <w:sz w:val="21"/>
                    </w:rPr>
                    <w:t xml:space="preserve"> </w:t>
                  </w:r>
                  <w:r>
                    <w:rPr>
                      <w:rFonts w:hint="eastAsia"/>
                      <w:sz w:val="21"/>
                    </w:rPr>
                    <w:t>気</w:t>
                  </w:r>
                  <w:r>
                    <w:rPr>
                      <w:rFonts w:hint="eastAsia"/>
                      <w:sz w:val="21"/>
                    </w:rPr>
                    <w:t xml:space="preserve"> </w:t>
                  </w:r>
                  <w:r>
                    <w:rPr>
                      <w:rFonts w:hint="eastAsia"/>
                      <w:sz w:val="21"/>
                    </w:rPr>
                    <w:t>量：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>cc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最高出力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70Kw</w:t>
                  </w:r>
                  <w:r>
                    <w:rPr>
                      <w:rFonts w:hint="eastAsia"/>
                    </w:rPr>
                    <w:t>以上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  <w:sz w:val="21"/>
                    </w:rPr>
                    <w:t>最高出力：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>Kw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  <w:r>
                    <w:rPr>
                      <w:rFonts w:hint="eastAsia"/>
                      <w:spacing w:val="13"/>
                      <w:fitText w:val="1155" w:id="1"/>
                    </w:rPr>
                    <w:t>最大トル</w:t>
                  </w:r>
                  <w:r>
                    <w:rPr>
                      <w:rFonts w:hint="eastAsia"/>
                      <w:spacing w:val="0"/>
                      <w:fitText w:val="1155" w:id="1"/>
                    </w:rPr>
                    <w:t>ク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130Nm</w:t>
                  </w:r>
                  <w:r>
                    <w:rPr>
                      <w:rFonts w:hint="eastAsia"/>
                    </w:rPr>
                    <w:t>以上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/>
                      <w:sz w:val="21"/>
                    </w:rPr>
                    <w:t>最大トルク：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>Nm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駆動方式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2WD</w:t>
                  </w:r>
                  <w:r>
                    <w:rPr>
                      <w:rFonts w:hint="eastAsia"/>
                      <w:sz w:val="21"/>
                    </w:rPr>
                    <w:t>又は</w:t>
                  </w:r>
                  <w:r>
                    <w:rPr>
                      <w:rFonts w:hint="eastAsia"/>
                      <w:sz w:val="21"/>
                    </w:rPr>
                    <w:t>2WD</w:t>
                  </w:r>
                  <w:r>
                    <w:rPr>
                      <w:rFonts w:hint="eastAsia"/>
                      <w:sz w:val="21"/>
                    </w:rPr>
                    <w:t>に準ずるもの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firstLine="630" w:firstLineChars="300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駆動方式：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塗装色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白色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ind w:firstLineChars="0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使用燃料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レギュラーガソリン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left="0" w:leftChars="0" w:firstLine="630" w:firstLineChars="300"/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>使用燃料：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  <w:u w:val="none" w:color="auto"/>
                    </w:rPr>
                    <w:t xml:space="preserve"> 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乗車定員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最大５人以上（２列）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left="0" w:leftChars="0" w:firstLine="630" w:firstLineChars="300"/>
                    <w:jc w:val="both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  <w:u w:val="none" w:color="auto"/>
                    </w:rPr>
                    <w:t>乗車定員：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none" w:color="auto"/>
                    </w:rPr>
                    <w:t xml:space="preserve"> </w:t>
                  </w:r>
                </w:p>
              </w:tc>
            </w:tr>
            <w:tr>
              <w:trPr>
                <w:trHeight w:val="350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tabs>
                      <w:tab w:val="left" w:leader="none" w:pos="1489"/>
                    </w:tabs>
                    <w:spacing w:line="300" w:lineRule="exact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pacing w:val="1"/>
                      <w:w w:val="72"/>
                      <w:sz w:val="21"/>
                      <w:fitText w:val="1071" w:id="2"/>
                    </w:rPr>
                    <w:t>ミッション形式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MT</w:t>
                  </w:r>
                  <w:r>
                    <w:rPr>
                      <w:rFonts w:hint="eastAsia"/>
                      <w:sz w:val="21"/>
                    </w:rPr>
                    <w:t>ではないこと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firstLine="210" w:firstLineChars="100"/>
                    <w:jc w:val="both"/>
                    <w:rPr>
                      <w:rFonts w:hint="eastAsia"/>
                      <w:sz w:val="21"/>
                      <w:u w:val="single" w:color="auto"/>
                    </w:rPr>
                  </w:pPr>
                  <w:r>
                    <w:rPr>
                      <w:rFonts w:hint="eastAsia"/>
                      <w:sz w:val="21"/>
                    </w:rPr>
                    <w:t>ミッション形式：</w:t>
                  </w:r>
                  <w:r>
                    <w:rPr>
                      <w:rFonts w:hint="eastAsia"/>
                      <w:sz w:val="21"/>
                      <w:u w:val="single" w:color="auto"/>
                    </w:rPr>
                    <w:t>　　　　　　　</w:t>
                  </w:r>
                </w:p>
              </w:tc>
            </w:tr>
            <w:tr>
              <w:trPr>
                <w:trHeight w:val="1250" w:hRule="atLeast"/>
              </w:trPr>
              <w:tc>
                <w:tcPr>
                  <w:tcW w:w="1260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寸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法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《車両寸法》　全長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4,500mm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以下</w:t>
                  </w:r>
                </w:p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全幅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1,700mm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以下</w:t>
                  </w:r>
                </w:p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全高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1,950mm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以下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全長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全幅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全高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</w:tc>
            </w:tr>
            <w:tr>
              <w:trPr>
                <w:trHeight w:val="725" w:hRule="atLeast"/>
              </w:trPr>
              <w:tc>
                <w:tcPr>
                  <w:tcW w:w="1260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/>
                    </w:rPr>
                    <w:t>《荷室内寸法》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長さ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1,700mm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以上</w:t>
                  </w:r>
                </w:p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幅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1,490mm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以上</w:t>
                  </w:r>
                </w:p>
                <w:p>
                  <w:pPr>
                    <w:pStyle w:val="0"/>
                    <w:ind w:leftChars="0" w:firstLine="0" w:firstLineChars="0"/>
                    <w:jc w:val="center"/>
                    <w:rPr>
                      <w:rFonts w:hint="eastAsia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高さ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1,300mm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以上</w:t>
                  </w:r>
                </w:p>
                <w:p>
                  <w:pPr>
                    <w:pStyle w:val="0"/>
                    <w:ind w:left="0" w:leftChars="0" w:firstLine="840" w:firstLineChars="400"/>
                    <w:rPr>
                      <w:rFonts w:hint="eastAsia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開口部高さ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1,100mm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>以上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全長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  <w:p>
                  <w:pPr>
                    <w:pStyle w:val="0"/>
                    <w:widowControl w:val="0"/>
                    <w:spacing w:line="300" w:lineRule="exact"/>
                    <w:ind w:leftChars="0" w:firstLineChars="0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全幅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  <w:p>
                  <w:pPr>
                    <w:pStyle w:val="0"/>
                    <w:spacing w:line="300" w:lineRule="exact"/>
                    <w:jc w:val="center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全高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  <w:p>
                  <w:pPr>
                    <w:pStyle w:val="0"/>
                    <w:ind w:firstLine="210" w:firstLineChars="1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開口部高さ　　</w:t>
                  </w:r>
                  <w:r>
                    <w:rPr>
                      <w:rFonts w:hint="eastAsia" w:ascii="ＭＳ 明朝" w:hAnsi="ＭＳ 明朝" w:eastAsia="ＭＳ 明朝"/>
                      <w:sz w:val="21"/>
                      <w:u w:val="single" w:color="auto"/>
                    </w:rPr>
                    <w:t>　　　　　</w:t>
                  </w:r>
                  <w:r>
                    <w:rPr>
                      <w:rFonts w:hint="eastAsia" w:ascii="ＭＳ 明朝" w:hAnsi="ＭＳ 明朝" w:eastAsia="ＭＳ 明朝"/>
                      <w:sz w:val="21"/>
                    </w:rPr>
                    <w:t xml:space="preserve"> mm</w:t>
                  </w:r>
                </w:p>
              </w:tc>
            </w:tr>
            <w:tr>
              <w:trPr>
                <w:trHeight w:val="1900" w:hRule="atLeast"/>
              </w:trPr>
              <w:tc>
                <w:tcPr>
                  <w:tcW w:w="1260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必要装備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jc w:val="both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sz w:val="21"/>
                    </w:rPr>
                    <w:t>【標準装備】</w:t>
                  </w:r>
                </w:p>
                <w:p>
                  <w:pPr>
                    <w:pStyle w:val="0"/>
                    <w:spacing w:line="280" w:lineRule="exact"/>
                    <w:jc w:val="both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/>
                      <w:color w:val="auto"/>
                      <w:sz w:val="21"/>
                    </w:rPr>
                    <w:t>エアコン、パワーステアリング、</w:t>
                  </w:r>
                  <w:r>
                    <w:rPr>
                      <w:rFonts w:hint="eastAsia"/>
                      <w:color w:val="auto"/>
                      <w:sz w:val="21"/>
                    </w:rPr>
                    <w:t>AM/FM</w:t>
                  </w:r>
                  <w:r>
                    <w:rPr>
                      <w:rFonts w:hint="eastAsia"/>
                      <w:color w:val="auto"/>
                      <w:sz w:val="21"/>
                    </w:rPr>
                    <w:t>ラジオ、時計、前後席シートベルト、衝突被害軽減ブレーキ、電源ソケット（シガーソケット）、ドライブレコーダー（前方）、フロアマット、運転席助手席エアバッグ、ＡＢＳ、パワーウィンドウ、集中ドアロック</w:t>
                  </w:r>
                </w:p>
              </w:tc>
              <w:tc>
                <w:tcPr>
                  <w:tcW w:w="4073" w:type="dxa"/>
                  <w:vMerge w:val="restar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280" w:lineRule="exact"/>
                    <w:ind w:firstLine="630" w:firstLineChars="300"/>
                    <w:jc w:val="both"/>
                    <w:rPr>
                      <w:rFonts w:hint="eastAsia" w:ascii="ＭＳ 明朝" w:hAnsi="ＭＳ 明朝" w:eastAsia="ＭＳ 明朝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  <w:tr>
              <w:trPr>
                <w:trHeight w:val="592" w:hRule="atLeast"/>
              </w:trPr>
              <w:tc>
                <w:tcPr>
                  <w:tcW w:w="1260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【特別装備】</w:t>
                  </w:r>
                </w:p>
                <w:p>
                  <w:pPr>
                    <w:pStyle w:val="0"/>
                    <w:widowControl w:val="0"/>
                    <w:spacing w:line="280" w:lineRule="exact"/>
                    <w:jc w:val="both"/>
                    <w:rPr>
                      <w:rFonts w:hint="eastAsia"/>
                    </w:rPr>
                  </w:pPr>
                  <w:r>
                    <w:rPr>
                      <w:rFonts w:hint="eastAsia" w:ascii="ＭＳ 明朝" w:hAnsi="ＭＳ 明朝" w:eastAsia="ＭＳ 明朝"/>
                      <w:b w:val="0"/>
                      <w:color w:val="auto"/>
                      <w:kern w:val="2"/>
                      <w:sz w:val="21"/>
                    </w:rPr>
                    <w:t>サイドバイザー、マッドガード、荷室固定用フック（４箇所以上）、カーナビ一体型バックモニタ（テレビ受信機能がないこと）、</w:t>
                  </w:r>
                  <w:r>
                    <w:rPr>
                      <w:rFonts w:hint="eastAsia" w:ascii="ＭＳ 明朝" w:hAnsi="ＭＳ 明朝" w:eastAsia="ＭＳ 明朝"/>
                      <w:b w:val="0"/>
                      <w:color w:val="auto"/>
                      <w:kern w:val="2"/>
                      <w:sz w:val="21"/>
                    </w:rPr>
                    <w:t>ETC</w:t>
                  </w:r>
                  <w:r>
                    <w:rPr>
                      <w:rFonts w:hint="eastAsia" w:ascii="ＭＳ 明朝" w:hAnsi="ＭＳ 明朝" w:eastAsia="ＭＳ 明朝"/>
                      <w:b w:val="0"/>
                      <w:color w:val="auto"/>
                      <w:kern w:val="2"/>
                      <w:sz w:val="21"/>
                    </w:rPr>
                    <w:t>車載器</w:t>
                  </w:r>
                  <w:r>
                    <w:rPr>
                      <w:rFonts w:hint="eastAsia" w:ascii="ＭＳ 明朝" w:hAnsi="ＭＳ 明朝" w:eastAsia="ＭＳ 明朝"/>
                      <w:b w:val="0"/>
                      <w:color w:val="auto"/>
                      <w:kern w:val="2"/>
                      <w:sz w:val="21"/>
                    </w:rPr>
                    <w:t>(</w:t>
                  </w:r>
                  <w:r>
                    <w:rPr>
                      <w:rFonts w:hint="eastAsia" w:ascii="ＭＳ 明朝" w:hAnsi="ＭＳ 明朝" w:eastAsia="ＭＳ 明朝"/>
                      <w:b w:val="0"/>
                      <w:color w:val="auto"/>
                      <w:kern w:val="2"/>
                      <w:sz w:val="21"/>
                    </w:rPr>
                    <w:t>新ｾｷｭﾘﾃｨ対応車載器</w:t>
                  </w:r>
                  <w:r>
                    <w:rPr>
                      <w:rFonts w:hint="eastAsia" w:ascii="ＭＳ 明朝" w:hAnsi="ＭＳ 明朝" w:eastAsia="ＭＳ 明朝"/>
                      <w:b w:val="0"/>
                      <w:color w:val="auto"/>
                      <w:kern w:val="2"/>
                      <w:sz w:val="21"/>
                    </w:rPr>
                    <w:t>)</w:t>
                  </w:r>
                  <w:r>
                    <w:rPr>
                      <w:rFonts w:hint="eastAsia" w:ascii="ＭＳ 明朝" w:hAnsi="ＭＳ 明朝" w:eastAsia="ＭＳ 明朝"/>
                      <w:b w:val="0"/>
                      <w:color w:val="auto"/>
                      <w:kern w:val="2"/>
                      <w:sz w:val="21"/>
                    </w:rPr>
                    <w:t>、車両用緊急工具一式、スペアタイヤ（ホイール付１本）又はタイヤ応急修理キット、三角表示板</w:t>
                  </w:r>
                </w:p>
              </w:tc>
              <w:tc>
                <w:tcPr>
                  <w:tcW w:w="4073" w:type="dxa"/>
                  <w:vMerge w:val="continue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rPr>
                      <w:rFonts w:hint="eastAsia"/>
                    </w:rPr>
                  </w:pPr>
                </w:p>
              </w:tc>
            </w:tr>
            <w:tr>
              <w:trPr>
                <w:trHeight w:val="531" w:hRule="atLeast"/>
              </w:trPr>
              <w:tc>
                <w:tcPr>
                  <w:tcW w:w="126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jc w:val="center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/>
                      <w:sz w:val="21"/>
                    </w:rPr>
                    <w:t>文字入れ</w:t>
                  </w:r>
                </w:p>
              </w:tc>
              <w:tc>
                <w:tcPr>
                  <w:tcW w:w="492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jc w:val="both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 w:ascii="ＭＳ 明朝" w:hAnsi="ＭＳ 明朝"/>
                      <w:color w:val="auto"/>
                    </w:rPr>
                    <w:t>「静岡県」２箇所（直書き）</w:t>
                  </w:r>
                </w:p>
              </w:tc>
              <w:tc>
                <w:tcPr>
                  <w:tcW w:w="407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one" w:color="auto" w:sz="0" w:space="0"/>
                    <w:tr2bl w:val="none" w:color="auto" w:sz="0" w:space="0"/>
                  </w:tcBorders>
                  <w:vAlign w:val="center"/>
                </w:tcPr>
                <w:p>
                  <w:pPr>
                    <w:pStyle w:val="0"/>
                    <w:spacing w:line="300" w:lineRule="exact"/>
                    <w:ind w:firstLine="630" w:firstLineChars="300"/>
                    <w:rPr>
                      <w:rFonts w:hint="eastAsia"/>
                      <w:sz w:val="21"/>
                    </w:rPr>
                  </w:pPr>
                  <w:r>
                    <w:rPr>
                      <w:rFonts w:hint="eastAsia" w:ascii="ＭＳ 明朝" w:hAnsi="ＭＳ 明朝" w:eastAsia="ＭＳ 明朝"/>
                      <w:color w:val="000000"/>
                      <w:sz w:val="21"/>
                    </w:rPr>
                    <w:t>左のとおりか　　○　・　×</w:t>
                  </w:r>
                </w:p>
              </w:tc>
            </w:tr>
          </w:tbl>
          <w:p>
            <w:pPr>
              <w:pStyle w:val="0"/>
              <w:widowControl w:val="0"/>
              <w:ind w:left="420"/>
              <w:jc w:val="both"/>
              <w:rPr>
                <w:rFonts w:hint="default"/>
              </w:rPr>
            </w:pPr>
          </w:p>
        </w:tc>
      </w:tr>
    </w:tbl>
    <w:p>
      <w:pPr>
        <w:pStyle w:val="0"/>
        <w:ind w:left="-355" w:leftChars="-169" w:right="-179" w:rightChars="-85" w:firstLine="174" w:firstLineChars="83"/>
        <w:rPr>
          <w:rFonts w:hint="eastAsia"/>
        </w:rPr>
      </w:pPr>
      <w:r>
        <w:rPr>
          <w:rFonts w:hint="eastAsia"/>
          <w:color w:val="0000FF"/>
        </w:rPr>
        <w:t>令和８年</w:t>
      </w:r>
      <w:r>
        <w:rPr>
          <w:rFonts w:hint="eastAsia"/>
          <w:color w:val="0000FF"/>
        </w:rPr>
        <w:t>11</w:t>
      </w:r>
      <w:r>
        <w:rPr>
          <w:rFonts w:hint="eastAsia"/>
          <w:color w:val="0000FF"/>
        </w:rPr>
        <w:t>月</w:t>
      </w:r>
      <w:r>
        <w:rPr>
          <w:rFonts w:hint="eastAsia"/>
          <w:color w:val="0000FF"/>
        </w:rPr>
        <w:t>13</w:t>
      </w:r>
      <w:r>
        <w:rPr>
          <w:rFonts w:hint="eastAsia"/>
          <w:color w:val="0000FF"/>
        </w:rPr>
        <w:t>日</w:t>
      </w:r>
      <w:r>
        <w:rPr>
          <w:rFonts w:hint="eastAsia"/>
        </w:rPr>
        <w:t>実施の</w:t>
      </w:r>
      <w:r>
        <w:rPr>
          <w:rFonts w:hint="eastAsia"/>
          <w:color w:val="auto"/>
        </w:rPr>
        <w:t>小型四輪貨物自動車</w:t>
      </w:r>
      <w:r>
        <w:rPr>
          <w:rFonts w:hint="eastAsia"/>
          <w:color w:val="auto"/>
        </w:rPr>
        <w:t xml:space="preserve"> 1400cc</w:t>
      </w:r>
      <w:r>
        <w:rPr>
          <w:rFonts w:hint="eastAsia"/>
          <w:color w:val="auto"/>
        </w:rPr>
        <w:t>～</w:t>
      </w:r>
      <w:r>
        <w:rPr>
          <w:rFonts w:hint="eastAsia"/>
          <w:color w:val="auto"/>
        </w:rPr>
        <w:t xml:space="preserve">1600cc 2WD 1BOX </w:t>
      </w:r>
      <w:r>
        <w:rPr>
          <w:rFonts w:hint="eastAsia"/>
          <w:color w:val="auto"/>
        </w:rPr>
        <w:t>ガソリン車</w:t>
      </w:r>
      <w:r>
        <w:rPr>
          <w:rFonts w:hint="eastAsia" w:ascii="ＭＳ 明朝" w:hAnsi="ＭＳ 明朝"/>
          <w:color w:val="auto"/>
        </w:rPr>
        <w:t xml:space="preserve"> </w:t>
      </w:r>
      <w:r>
        <w:rPr>
          <w:rFonts w:hint="eastAsia"/>
          <w:color w:val="0000FF"/>
        </w:rPr>
        <w:t>１台</w:t>
      </w:r>
      <w:r>
        <w:rPr>
          <w:rFonts w:hint="eastAsia"/>
        </w:rPr>
        <w:t>の入札に係る応札物品は上記のとおりとします。</w:t>
      </w:r>
    </w:p>
    <w:p>
      <w:pPr>
        <w:pStyle w:val="0"/>
        <w:rPr>
          <w:rFonts w:hint="eastAsia"/>
        </w:rPr>
      </w:pPr>
      <w:r>
        <w:rPr>
          <w:rFonts w:hint="eastAsia"/>
        </w:rPr>
        <w:t>　　　　　年　　月　　日</w:t>
      </w:r>
    </w:p>
    <w:p>
      <w:pPr>
        <w:pStyle w:val="0"/>
        <w:rPr>
          <w:rFonts w:hint="eastAsia"/>
        </w:rPr>
      </w:pPr>
      <w:r>
        <w:rPr>
          <w:rFonts w:hint="eastAsia"/>
        </w:rPr>
        <w:t>　　　　　　　　　　　　　　　入札参加者　商号又は名称</w:t>
      </w:r>
    </w:p>
    <w:p>
      <w:pPr>
        <w:pStyle w:val="0"/>
        <w:rPr>
          <w:rFonts w:hint="eastAsia"/>
        </w:rPr>
      </w:pPr>
      <w:r>
        <w:rPr>
          <w:rFonts w:hint="eastAsia"/>
        </w:rPr>
        <w:t>　　　　　　　　　　　　　　　　　　　　　代表者職氏名　　　　　　　　　　　　　　</w:t>
      </w:r>
    </w:p>
    <w:sectPr>
      <w:pgSz w:w="11906" w:h="16838"/>
      <w:pgMar w:top="510" w:right="1025" w:bottom="454" w:left="1161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>
    <w:name w:val="Table Grid"/>
    <w:basedOn w:val="11"/>
    <w:next w:val="17"/>
    <w:link w:val="0"/>
    <w:uiPriority w:val="0"/>
    <w:pPr>
      <w:widowControl w:val="0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220</TotalTime>
  <Pages>1</Pages>
  <Words>41</Words>
  <Characters>997</Characters>
  <Application>JUST Note</Application>
  <Lines>88</Lines>
  <Paragraphs>67</Paragraphs>
  <CharactersWithSpaces>1298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静岡県</dc:creator>
  <cp:lastModifiedBy>山田　暁之</cp:lastModifiedBy>
  <cp:lastPrinted>2025-04-14T01:01:00Z</cp:lastPrinted>
  <dcterms:created xsi:type="dcterms:W3CDTF">2014-04-22T05:43:00Z</dcterms:created>
  <dcterms:modified xsi:type="dcterms:W3CDTF">2026-10-14T05:34:50Z</dcterms:modified>
  <cp:revision>77</cp:revision>
</cp:coreProperties>
</file>